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2EC" w:rsidRDefault="009562EC" w:rsidP="009562EC">
      <w:pPr>
        <w:spacing w:after="120" w:line="276" w:lineRule="auto"/>
        <w:jc w:val="center"/>
        <w:rPr>
          <w:b/>
          <w:bCs/>
          <w:color w:val="344356"/>
        </w:rPr>
      </w:pPr>
      <w:r>
        <w:rPr>
          <w:rStyle w:val="Kiemels2"/>
          <w:color w:val="344356"/>
        </w:rPr>
        <w:t>Lébény Város Önkormányzata</w:t>
      </w:r>
    </w:p>
    <w:p w:rsidR="009562EC" w:rsidRDefault="009562EC" w:rsidP="009562EC">
      <w:pPr>
        <w:spacing w:after="120" w:line="276" w:lineRule="auto"/>
        <w:jc w:val="center"/>
        <w:rPr>
          <w:b/>
          <w:bCs/>
          <w:color w:val="344356"/>
        </w:rPr>
      </w:pPr>
      <w:r>
        <w:rPr>
          <w:b/>
          <w:bCs/>
          <w:color w:val="344356"/>
        </w:rPr>
        <w:t xml:space="preserve">2015. évi </w:t>
      </w:r>
      <w:r>
        <w:rPr>
          <w:rStyle w:val="Kiemels2"/>
          <w:color w:val="344356"/>
        </w:rPr>
        <w:t>közbeszerzési terve</w:t>
      </w:r>
    </w:p>
    <w:tbl>
      <w:tblPr>
        <w:tblW w:w="4953" w:type="pct"/>
        <w:tblCellSpacing w:w="15" w:type="dxa"/>
        <w:tblLook w:val="04A0" w:firstRow="1" w:lastRow="0" w:firstColumn="1" w:lastColumn="0" w:noHBand="0" w:noVBand="1"/>
      </w:tblPr>
      <w:tblGrid>
        <w:gridCol w:w="2784"/>
        <w:gridCol w:w="1334"/>
        <w:gridCol w:w="1576"/>
        <w:gridCol w:w="1899"/>
        <w:gridCol w:w="2241"/>
        <w:gridCol w:w="2338"/>
        <w:gridCol w:w="1972"/>
        <w:tblGridChange w:id="0">
          <w:tblGrid>
            <w:gridCol w:w="138"/>
            <w:gridCol w:w="1807"/>
            <w:gridCol w:w="839"/>
            <w:gridCol w:w="21"/>
            <w:gridCol w:w="1021"/>
            <w:gridCol w:w="292"/>
            <w:gridCol w:w="941"/>
            <w:gridCol w:w="635"/>
            <w:gridCol w:w="1899"/>
            <w:gridCol w:w="449"/>
            <w:gridCol w:w="1503"/>
            <w:gridCol w:w="289"/>
            <w:gridCol w:w="983"/>
            <w:gridCol w:w="1355"/>
            <w:gridCol w:w="1972"/>
          </w:tblGrid>
        </w:tblGridChange>
      </w:tblGrid>
      <w:tr w:rsidR="009562EC" w:rsidTr="009562EC">
        <w:trPr>
          <w:tblCellSpacing w:w="15" w:type="dxa"/>
        </w:trPr>
        <w:tc>
          <w:tcPr>
            <w:tcW w:w="970" w:type="pct"/>
            <w:vMerge w:val="restart"/>
            <w:shd w:val="clear" w:color="auto" w:fill="E0E0E0"/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  <w:r>
              <w:rPr>
                <w:rStyle w:val="Kiemels2"/>
                <w:color w:val="344356"/>
              </w:rPr>
              <w:t> A közbeszerzés tárgya és mennyisége</w:t>
            </w:r>
            <w:r>
              <w:rPr>
                <w:rStyle w:val="Lbjegyzet-hivatkozs"/>
                <w:b/>
                <w:bCs/>
                <w:color w:val="344356"/>
              </w:rPr>
              <w:footnoteReference w:id="1"/>
            </w:r>
          </w:p>
        </w:tc>
        <w:tc>
          <w:tcPr>
            <w:tcW w:w="462" w:type="pct"/>
            <w:vMerge w:val="restart"/>
            <w:shd w:val="clear" w:color="auto" w:fill="E0E0E0"/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  <w:r>
              <w:rPr>
                <w:rStyle w:val="Kiemels2"/>
                <w:color w:val="344356"/>
              </w:rPr>
              <w:t> CPV kód</w:t>
            </w:r>
          </w:p>
        </w:tc>
        <w:tc>
          <w:tcPr>
            <w:tcW w:w="548" w:type="pct"/>
            <w:vMerge w:val="restart"/>
            <w:shd w:val="clear" w:color="auto" w:fill="E0E0E0"/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  <w:r>
              <w:rPr>
                <w:rStyle w:val="Kiemels2"/>
                <w:color w:val="344356"/>
              </w:rPr>
              <w:t>Irányadó eljárásrend</w:t>
            </w:r>
          </w:p>
        </w:tc>
        <w:tc>
          <w:tcPr>
            <w:tcW w:w="662" w:type="pct"/>
            <w:vMerge w:val="restart"/>
            <w:shd w:val="clear" w:color="auto" w:fill="E0E0E0"/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  <w:r>
              <w:rPr>
                <w:rStyle w:val="Kiemels2"/>
                <w:color w:val="344356"/>
              </w:rPr>
              <w:t> Tervezett eljárási típus</w:t>
            </w:r>
          </w:p>
        </w:tc>
        <w:tc>
          <w:tcPr>
            <w:tcW w:w="1601" w:type="pct"/>
            <w:gridSpan w:val="2"/>
            <w:shd w:val="clear" w:color="auto" w:fill="E0E0E0"/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b/>
                <w:bCs/>
                <w:color w:val="344356"/>
              </w:rPr>
            </w:pPr>
            <w:r>
              <w:rPr>
                <w:rStyle w:val="Kiemels2"/>
                <w:color w:val="344356"/>
              </w:rPr>
              <w:t> Időbeli ütemezés</w:t>
            </w:r>
          </w:p>
        </w:tc>
        <w:tc>
          <w:tcPr>
            <w:tcW w:w="683" w:type="pct"/>
            <w:vMerge w:val="restart"/>
            <w:shd w:val="clear" w:color="auto" w:fill="E0E0E0"/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  <w:r>
              <w:rPr>
                <w:rStyle w:val="Kiemels2"/>
                <w:color w:val="344356"/>
              </w:rPr>
              <w:t xml:space="preserve">Sor kerül-e vagy sor került-e az adott közbeszerzéssel összefüggésben előzetes összesített tájékoztató </w:t>
            </w:r>
            <w:proofErr w:type="gramStart"/>
            <w:r>
              <w:rPr>
                <w:rStyle w:val="Kiemels2"/>
                <w:color w:val="344356"/>
              </w:rPr>
              <w:t>közzétételére</w:t>
            </w:r>
            <w:r>
              <w:rPr>
                <w:rStyle w:val="Lbjegyzet-hivatkozs"/>
                <w:b/>
                <w:bCs/>
                <w:color w:val="344356"/>
              </w:rPr>
              <w:footnoteReference w:id="2"/>
            </w:r>
            <w:r>
              <w:rPr>
                <w:rStyle w:val="Kiemels2"/>
                <w:color w:val="344356"/>
              </w:rPr>
              <w:t>?</w:t>
            </w:r>
            <w:proofErr w:type="gramEnd"/>
          </w:p>
        </w:tc>
      </w:tr>
      <w:tr w:rsidR="009562EC" w:rsidTr="009562EC">
        <w:tblPrEx>
          <w:tblW w:w="4953" w:type="pct"/>
          <w:tblCellSpacing w:w="15" w:type="dxa"/>
          <w:tblPrExChange w:id="1" w:author="dvanyi" w:date="2007-09-20T10:17:00Z">
            <w:tblPrEx>
              <w:tblW w:w="4953" w:type="pct"/>
              <w:tblCellSpacing w:w="15" w:type="dxa"/>
            </w:tblPrEx>
          </w:tblPrExChange>
        </w:tblPrEx>
        <w:trPr>
          <w:tblCellSpacing w:w="15" w:type="dxa"/>
          <w:trPrChange w:id="2" w:author="dvanyi" w:date="2007-09-20T10:17:00Z">
            <w:trPr>
              <w:gridBefore w:val="1"/>
              <w:gridAfter w:val="0"/>
              <w:trHeight w:val="454"/>
              <w:tblCellSpacing w:w="15" w:type="dxa"/>
            </w:trPr>
          </w:trPrChange>
        </w:trPr>
        <w:tc>
          <w:tcPr>
            <w:tcW w:w="0" w:type="auto"/>
            <w:vMerge/>
            <w:vAlign w:val="center"/>
            <w:hideMark/>
            <w:tcPrChange w:id="3" w:author="dvanyi" w:date="2007-09-20T10:17:00Z">
              <w:tcPr>
                <w:tcW w:w="0" w:type="auto"/>
                <w:vMerge/>
                <w:vAlign w:val="center"/>
                <w:hideMark/>
              </w:tcPr>
            </w:tcPrChange>
          </w:tcPr>
          <w:p w:rsidR="009562EC" w:rsidRDefault="009562EC">
            <w:pPr>
              <w:rPr>
                <w:color w:val="344356"/>
              </w:rPr>
            </w:pPr>
          </w:p>
        </w:tc>
        <w:tc>
          <w:tcPr>
            <w:tcW w:w="0" w:type="auto"/>
            <w:vMerge/>
            <w:vAlign w:val="center"/>
            <w:hideMark/>
            <w:tcPrChange w:id="4" w:author="dvanyi" w:date="2007-09-20T10:17:00Z">
              <w:tcPr>
                <w:tcW w:w="0" w:type="auto"/>
                <w:gridSpan w:val="2"/>
                <w:vMerge/>
                <w:vAlign w:val="center"/>
                <w:hideMark/>
              </w:tcPr>
            </w:tcPrChange>
          </w:tcPr>
          <w:p w:rsidR="009562EC" w:rsidRDefault="009562EC">
            <w:pPr>
              <w:rPr>
                <w:color w:val="344356"/>
              </w:rPr>
            </w:pPr>
          </w:p>
        </w:tc>
        <w:tc>
          <w:tcPr>
            <w:tcW w:w="0" w:type="auto"/>
            <w:vMerge/>
            <w:vAlign w:val="center"/>
            <w:hideMark/>
            <w:tcPrChange w:id="5" w:author="dvanyi" w:date="2007-09-20T10:17:00Z">
              <w:tcPr>
                <w:tcW w:w="0" w:type="auto"/>
                <w:vMerge/>
                <w:vAlign w:val="center"/>
                <w:hideMark/>
              </w:tcPr>
            </w:tcPrChange>
          </w:tcPr>
          <w:p w:rsidR="009562EC" w:rsidRDefault="009562EC">
            <w:pPr>
              <w:rPr>
                <w:rStyle w:val="Kiemels2"/>
                <w:color w:val="344356"/>
              </w:rPr>
            </w:pPr>
          </w:p>
        </w:tc>
        <w:tc>
          <w:tcPr>
            <w:tcW w:w="0" w:type="auto"/>
            <w:vMerge/>
            <w:vAlign w:val="center"/>
            <w:hideMark/>
            <w:tcPrChange w:id="6" w:author="dvanyi" w:date="2007-09-20T10:17:00Z">
              <w:tcPr>
                <w:tcW w:w="0" w:type="auto"/>
                <w:gridSpan w:val="2"/>
                <w:vMerge/>
                <w:vAlign w:val="center"/>
                <w:hideMark/>
              </w:tcPr>
            </w:tcPrChange>
          </w:tcPr>
          <w:p w:rsidR="009562EC" w:rsidRDefault="009562EC">
            <w:pPr>
              <w:rPr>
                <w:color w:val="344356"/>
              </w:rPr>
            </w:pPr>
          </w:p>
        </w:tc>
        <w:tc>
          <w:tcPr>
            <w:tcW w:w="783" w:type="pct"/>
            <w:shd w:val="clear" w:color="auto" w:fill="E0E0E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  <w:tcPrChange w:id="7" w:author="dvanyi" w:date="2007-09-20T10:17:00Z">
              <w:tcPr>
                <w:tcW w:w="783" w:type="pct"/>
                <w:gridSpan w:val="3"/>
                <w:shd w:val="clear" w:color="auto" w:fill="E0E0E0"/>
                <w:tcMar>
                  <w:top w:w="15" w:type="dxa"/>
                  <w:left w:w="15" w:type="dxa"/>
                  <w:bottom w:w="15" w:type="dxa"/>
                  <w:right w:w="15" w:type="dxa"/>
                </w:tcMar>
                <w:vAlign w:val="center"/>
                <w:hideMark/>
              </w:tcPr>
            </w:tcPrChange>
          </w:tcPr>
          <w:p w:rsidR="009562EC" w:rsidRDefault="009562EC">
            <w:pPr>
              <w:spacing w:after="120" w:line="276" w:lineRule="auto"/>
              <w:jc w:val="center"/>
              <w:rPr>
                <w:b/>
                <w:bCs/>
                <w:color w:val="344356"/>
              </w:rPr>
            </w:pPr>
            <w:r>
              <w:rPr>
                <w:rStyle w:val="Kiemels2"/>
                <w:color w:val="344356"/>
              </w:rPr>
              <w:t> az eljárás megindításának, illetve a közbeszerzés</w:t>
            </w:r>
            <w:r>
              <w:rPr>
                <w:rStyle w:val="Lbjegyzet-hivatkozs"/>
                <w:b/>
                <w:bCs/>
                <w:color w:val="344356"/>
              </w:rPr>
              <w:footnoteReference w:id="3"/>
            </w:r>
            <w:r>
              <w:rPr>
                <w:rStyle w:val="Kiemels2"/>
                <w:color w:val="344356"/>
              </w:rPr>
              <w:t xml:space="preserve"> megvalósításának tervezett időpontja</w:t>
            </w:r>
          </w:p>
        </w:tc>
        <w:tc>
          <w:tcPr>
            <w:tcW w:w="807" w:type="pct"/>
            <w:shd w:val="clear" w:color="auto" w:fill="E0E0E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  <w:tcPrChange w:id="8" w:author="dvanyi" w:date="2007-09-20T10:17:00Z">
              <w:tcPr>
                <w:tcW w:w="807" w:type="pct"/>
                <w:shd w:val="clear" w:color="auto" w:fill="E0E0E0"/>
                <w:tcMar>
                  <w:top w:w="15" w:type="dxa"/>
                  <w:left w:w="15" w:type="dxa"/>
                  <w:bottom w:w="15" w:type="dxa"/>
                  <w:right w:w="15" w:type="dxa"/>
                </w:tcMar>
                <w:vAlign w:val="center"/>
                <w:hideMark/>
              </w:tcPr>
            </w:tcPrChange>
          </w:tcPr>
          <w:p w:rsidR="009562EC" w:rsidRDefault="009562EC">
            <w:pPr>
              <w:spacing w:after="120" w:line="276" w:lineRule="auto"/>
              <w:jc w:val="center"/>
              <w:rPr>
                <w:b/>
                <w:bCs/>
                <w:color w:val="344356"/>
              </w:rPr>
            </w:pPr>
            <w:r>
              <w:rPr>
                <w:rStyle w:val="Kiemels2"/>
                <w:color w:val="344356"/>
              </w:rPr>
              <w:t> szerződés teljesítésének várható időpontja vagy a szerződés időtartama</w:t>
            </w:r>
          </w:p>
        </w:tc>
        <w:tc>
          <w:tcPr>
            <w:tcW w:w="0" w:type="auto"/>
            <w:vMerge/>
            <w:vAlign w:val="center"/>
            <w:hideMark/>
            <w:tcPrChange w:id="9" w:author="dvanyi" w:date="2007-09-20T10:17:00Z">
              <w:tcPr>
                <w:tcW w:w="0" w:type="auto"/>
                <w:gridSpan w:val="2"/>
                <w:vMerge/>
                <w:vAlign w:val="center"/>
                <w:hideMark/>
              </w:tcPr>
            </w:tcPrChange>
          </w:tcPr>
          <w:p w:rsidR="009562EC" w:rsidRDefault="009562EC">
            <w:pPr>
              <w:rPr>
                <w:rStyle w:val="Kiemels2"/>
                <w:color w:val="344356"/>
              </w:rPr>
            </w:pPr>
          </w:p>
        </w:tc>
      </w:tr>
      <w:tr w:rsidR="009562EC" w:rsidTr="009562EC">
        <w:trPr>
          <w:trHeight w:val="454"/>
          <w:tblCellSpacing w:w="15" w:type="dxa"/>
        </w:trPr>
        <w:tc>
          <w:tcPr>
            <w:tcW w:w="970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rStyle w:val="Kiemels2"/>
                <w:color w:val="344356"/>
              </w:rPr>
              <w:t> I. Árubeszerzés</w:t>
            </w:r>
          </w:p>
        </w:tc>
        <w:tc>
          <w:tcPr>
            <w:tcW w:w="462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</w:p>
        </w:tc>
        <w:tc>
          <w:tcPr>
            <w:tcW w:w="548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62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</w:p>
        </w:tc>
        <w:tc>
          <w:tcPr>
            <w:tcW w:w="783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</w:p>
        </w:tc>
        <w:tc>
          <w:tcPr>
            <w:tcW w:w="807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83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</w:p>
        </w:tc>
      </w:tr>
      <w:tr w:rsidR="009562EC" w:rsidTr="009562EC">
        <w:trPr>
          <w:trHeight w:val="454"/>
          <w:tblCellSpacing w:w="15" w:type="dxa"/>
        </w:trPr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Közbeszerzési eljárás értékhatárát elérő beszerzést nem tervezzük</w:t>
            </w:r>
          </w:p>
        </w:tc>
        <w:tc>
          <w:tcPr>
            <w:tcW w:w="4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5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78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80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8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</w:tr>
      <w:tr w:rsidR="009562EC" w:rsidTr="009562EC">
        <w:trPr>
          <w:trHeight w:val="454"/>
          <w:tblCellSpacing w:w="15" w:type="dxa"/>
        </w:trPr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4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5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78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80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8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</w:tr>
      <w:tr w:rsidR="009562EC" w:rsidTr="009562EC">
        <w:trPr>
          <w:trHeight w:val="454"/>
          <w:tblCellSpacing w:w="15" w:type="dxa"/>
        </w:trPr>
        <w:tc>
          <w:tcPr>
            <w:tcW w:w="970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rStyle w:val="Kiemels2"/>
                <w:color w:val="344356"/>
              </w:rPr>
              <w:t> II. Építési beruházás</w:t>
            </w:r>
          </w:p>
        </w:tc>
        <w:tc>
          <w:tcPr>
            <w:tcW w:w="462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562EC" w:rsidRDefault="009562EC">
            <w:pPr>
              <w:spacing w:after="120" w:line="276" w:lineRule="auto"/>
              <w:rPr>
                <w:color w:val="344356"/>
              </w:rPr>
            </w:pPr>
            <w:r>
              <w:rPr>
                <w:color w:val="344356"/>
              </w:rPr>
              <w:t> </w:t>
            </w:r>
          </w:p>
        </w:tc>
        <w:tc>
          <w:tcPr>
            <w:tcW w:w="548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62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</w:p>
        </w:tc>
        <w:tc>
          <w:tcPr>
            <w:tcW w:w="783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</w:p>
        </w:tc>
        <w:tc>
          <w:tcPr>
            <w:tcW w:w="807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83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</w:p>
        </w:tc>
      </w:tr>
      <w:tr w:rsidR="009562EC" w:rsidTr="009562EC">
        <w:trPr>
          <w:trHeight w:val="454"/>
          <w:tblCellSpacing w:w="15" w:type="dxa"/>
        </w:trPr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Önkormányzati utak útfelújítási, útépítési munkái</w:t>
            </w:r>
          </w:p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lastRenderedPageBreak/>
              <w:t>Beruházás becsült bruttó értéke: 30 millió Ft</w:t>
            </w:r>
          </w:p>
        </w:tc>
        <w:tc>
          <w:tcPr>
            <w:tcW w:w="4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sz w:val="22"/>
                <w:szCs w:val="22"/>
              </w:rPr>
              <w:lastRenderedPageBreak/>
              <w:t>45211360-0</w:t>
            </w:r>
          </w:p>
        </w:tc>
        <w:tc>
          <w:tcPr>
            <w:tcW w:w="5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62EC" w:rsidRDefault="009562EC">
            <w:pPr>
              <w:spacing w:after="120" w:line="276" w:lineRule="auto"/>
              <w:jc w:val="center"/>
              <w:rPr>
                <w:sz w:val="22"/>
                <w:szCs w:val="22"/>
              </w:rPr>
            </w:pPr>
          </w:p>
          <w:p w:rsidR="009562EC" w:rsidRDefault="009562EC">
            <w:pPr>
              <w:spacing w:after="120" w:line="276" w:lineRule="auto"/>
              <w:jc w:val="center"/>
              <w:rPr>
                <w:sz w:val="22"/>
                <w:szCs w:val="22"/>
              </w:rPr>
            </w:pPr>
          </w:p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sz w:val="22"/>
                <w:szCs w:val="22"/>
              </w:rPr>
              <w:lastRenderedPageBreak/>
              <w:t>Nemzeti</w:t>
            </w:r>
          </w:p>
        </w:tc>
        <w:tc>
          <w:tcPr>
            <w:tcW w:w="6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sz w:val="22"/>
                <w:szCs w:val="22"/>
              </w:rPr>
              <w:lastRenderedPageBreak/>
              <w:t xml:space="preserve">Kbt. 122. § (7) bekezdés a) pontja alapján hirdetmény közzététele nélküli </w:t>
            </w:r>
            <w:r>
              <w:rPr>
                <w:sz w:val="22"/>
                <w:szCs w:val="22"/>
              </w:rPr>
              <w:lastRenderedPageBreak/>
              <w:t>tárgyalásos eljárás</w:t>
            </w:r>
          </w:p>
        </w:tc>
        <w:tc>
          <w:tcPr>
            <w:tcW w:w="78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rPr>
                <w:color w:val="344356"/>
              </w:rPr>
            </w:pPr>
            <w:r>
              <w:rPr>
                <w:color w:val="344356"/>
              </w:rPr>
              <w:lastRenderedPageBreak/>
              <w:t>2015. 05.04.</w:t>
            </w:r>
          </w:p>
        </w:tc>
        <w:tc>
          <w:tcPr>
            <w:tcW w:w="80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62EC" w:rsidRDefault="009562EC">
            <w:pPr>
              <w:spacing w:after="120" w:line="276" w:lineRule="auto"/>
              <w:rPr>
                <w:color w:val="344356"/>
              </w:rPr>
            </w:pPr>
          </w:p>
          <w:p w:rsidR="009562EC" w:rsidRDefault="009562EC">
            <w:pPr>
              <w:spacing w:after="120" w:line="276" w:lineRule="auto"/>
              <w:rPr>
                <w:color w:val="344356"/>
              </w:rPr>
            </w:pPr>
            <w:r>
              <w:rPr>
                <w:color w:val="344356"/>
              </w:rPr>
              <w:t>2015. 09.30.</w:t>
            </w:r>
          </w:p>
        </w:tc>
        <w:tc>
          <w:tcPr>
            <w:tcW w:w="68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Nem</w:t>
            </w:r>
          </w:p>
        </w:tc>
      </w:tr>
      <w:tr w:rsidR="009562EC" w:rsidTr="009562EC">
        <w:trPr>
          <w:trHeight w:val="454"/>
          <w:tblCellSpacing w:w="15" w:type="dxa"/>
        </w:trPr>
        <w:tc>
          <w:tcPr>
            <w:tcW w:w="9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4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5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78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80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8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</w:tr>
      <w:tr w:rsidR="009562EC" w:rsidTr="009562EC">
        <w:trPr>
          <w:trHeight w:val="454"/>
          <w:tblCellSpacing w:w="15" w:type="dxa"/>
        </w:trPr>
        <w:tc>
          <w:tcPr>
            <w:tcW w:w="970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rStyle w:val="Kiemels2"/>
                <w:color w:val="344356"/>
              </w:rPr>
              <w:t> III. Szolgáltatás-megrendelés</w:t>
            </w:r>
          </w:p>
        </w:tc>
        <w:tc>
          <w:tcPr>
            <w:tcW w:w="462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</w:p>
        </w:tc>
        <w:tc>
          <w:tcPr>
            <w:tcW w:w="548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62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</w:p>
        </w:tc>
        <w:tc>
          <w:tcPr>
            <w:tcW w:w="783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</w:p>
        </w:tc>
        <w:tc>
          <w:tcPr>
            <w:tcW w:w="807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83" w:type="pct"/>
            <w:shd w:val="clear" w:color="auto" w:fill="F3F3F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 </w:t>
            </w:r>
          </w:p>
        </w:tc>
      </w:tr>
      <w:tr w:rsidR="009562EC" w:rsidTr="009562EC">
        <w:trPr>
          <w:trHeight w:val="454"/>
          <w:tblCellSpacing w:w="15" w:type="dxa"/>
        </w:trPr>
        <w:tc>
          <w:tcPr>
            <w:tcW w:w="970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462" w:type="pct"/>
            <w:vAlign w:val="center"/>
          </w:tcPr>
          <w:p w:rsidR="009562EC" w:rsidRDefault="009562EC">
            <w:pPr>
              <w:spacing w:after="120" w:line="276" w:lineRule="auto"/>
              <w:ind w:right="-257"/>
              <w:rPr>
                <w:color w:val="344356"/>
              </w:rPr>
            </w:pPr>
          </w:p>
        </w:tc>
        <w:tc>
          <w:tcPr>
            <w:tcW w:w="548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62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783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807" w:type="pct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83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</w:tr>
      <w:tr w:rsidR="009562EC" w:rsidTr="009562EC">
        <w:trPr>
          <w:trHeight w:val="454"/>
          <w:tblCellSpacing w:w="15" w:type="dxa"/>
        </w:trPr>
        <w:tc>
          <w:tcPr>
            <w:tcW w:w="970" w:type="pct"/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  <w:r>
              <w:rPr>
                <w:color w:val="344356"/>
              </w:rPr>
              <w:t>Közbeszerzési eljárás értékhatárát elérő beszerzést nem tervezzük</w:t>
            </w:r>
          </w:p>
        </w:tc>
        <w:tc>
          <w:tcPr>
            <w:tcW w:w="462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548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62" w:type="pct"/>
            <w:vAlign w:val="center"/>
          </w:tcPr>
          <w:p w:rsidR="009562EC" w:rsidRDefault="009562EC">
            <w:pPr>
              <w:spacing w:after="120" w:line="276" w:lineRule="auto"/>
              <w:rPr>
                <w:color w:val="344356"/>
              </w:rPr>
            </w:pPr>
          </w:p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783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807" w:type="pct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83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</w:tr>
      <w:tr w:rsidR="009562EC" w:rsidTr="009562EC">
        <w:trPr>
          <w:trHeight w:val="454"/>
          <w:tblCellSpacing w:w="15" w:type="dxa"/>
        </w:trPr>
        <w:tc>
          <w:tcPr>
            <w:tcW w:w="970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462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548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62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783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807" w:type="pct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83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</w:tr>
      <w:tr w:rsidR="009562EC" w:rsidTr="009562EC">
        <w:trPr>
          <w:trHeight w:val="454"/>
          <w:tblCellSpacing w:w="15" w:type="dxa"/>
        </w:trPr>
        <w:tc>
          <w:tcPr>
            <w:tcW w:w="970" w:type="pct"/>
            <w:shd w:val="pct5" w:color="auto" w:fill="auto"/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  <w:r>
              <w:rPr>
                <w:rStyle w:val="Kiemels2"/>
                <w:color w:val="344356"/>
              </w:rPr>
              <w:t>IV. Építési koncesszió</w:t>
            </w:r>
          </w:p>
        </w:tc>
        <w:tc>
          <w:tcPr>
            <w:tcW w:w="462" w:type="pct"/>
            <w:shd w:val="pct5" w:color="auto" w:fill="auto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</w:p>
        </w:tc>
        <w:tc>
          <w:tcPr>
            <w:tcW w:w="548" w:type="pct"/>
            <w:shd w:val="pct5" w:color="auto" w:fill="auto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</w:p>
        </w:tc>
        <w:tc>
          <w:tcPr>
            <w:tcW w:w="662" w:type="pct"/>
            <w:shd w:val="pct5" w:color="auto" w:fill="auto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</w:p>
        </w:tc>
        <w:tc>
          <w:tcPr>
            <w:tcW w:w="783" w:type="pct"/>
            <w:shd w:val="pct5" w:color="auto" w:fill="auto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</w:p>
        </w:tc>
        <w:tc>
          <w:tcPr>
            <w:tcW w:w="807" w:type="pct"/>
            <w:shd w:val="pct5" w:color="auto" w:fill="auto"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</w:p>
        </w:tc>
        <w:tc>
          <w:tcPr>
            <w:tcW w:w="683" w:type="pct"/>
            <w:shd w:val="pct5" w:color="auto" w:fill="auto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</w:p>
        </w:tc>
      </w:tr>
      <w:tr w:rsidR="009562EC" w:rsidTr="009562EC">
        <w:trPr>
          <w:trHeight w:val="454"/>
          <w:tblCellSpacing w:w="15" w:type="dxa"/>
        </w:trPr>
        <w:tc>
          <w:tcPr>
            <w:tcW w:w="970" w:type="pct"/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b/>
                <w:color w:val="344356"/>
              </w:rPr>
            </w:pPr>
            <w:r>
              <w:rPr>
                <w:color w:val="344356"/>
              </w:rPr>
              <w:t>Közbeszerzési eljárás értékhatárát elérő beszerzést nem tervezzük</w:t>
            </w:r>
          </w:p>
        </w:tc>
        <w:tc>
          <w:tcPr>
            <w:tcW w:w="462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548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62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783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807" w:type="pct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83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</w:tr>
      <w:tr w:rsidR="009562EC" w:rsidTr="009562EC">
        <w:trPr>
          <w:trHeight w:val="454"/>
          <w:tblCellSpacing w:w="15" w:type="dxa"/>
        </w:trPr>
        <w:tc>
          <w:tcPr>
            <w:tcW w:w="970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b/>
                <w:color w:val="344356"/>
              </w:rPr>
            </w:pPr>
          </w:p>
        </w:tc>
        <w:tc>
          <w:tcPr>
            <w:tcW w:w="462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548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62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783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807" w:type="pct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83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</w:tr>
      <w:tr w:rsidR="009562EC" w:rsidTr="009562EC">
        <w:trPr>
          <w:trHeight w:val="454"/>
          <w:tblCellSpacing w:w="15" w:type="dxa"/>
        </w:trPr>
        <w:tc>
          <w:tcPr>
            <w:tcW w:w="970" w:type="pct"/>
            <w:shd w:val="pct5" w:color="auto" w:fill="auto"/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  <w:r>
              <w:rPr>
                <w:rStyle w:val="Kiemels2"/>
                <w:color w:val="344356"/>
              </w:rPr>
              <w:t>V. Szolgáltatási koncesszió</w:t>
            </w:r>
          </w:p>
        </w:tc>
        <w:tc>
          <w:tcPr>
            <w:tcW w:w="462" w:type="pct"/>
            <w:shd w:val="pct5" w:color="auto" w:fill="auto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</w:p>
        </w:tc>
        <w:tc>
          <w:tcPr>
            <w:tcW w:w="548" w:type="pct"/>
            <w:shd w:val="pct5" w:color="auto" w:fill="auto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</w:p>
        </w:tc>
        <w:tc>
          <w:tcPr>
            <w:tcW w:w="662" w:type="pct"/>
            <w:shd w:val="pct5" w:color="auto" w:fill="auto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</w:p>
        </w:tc>
        <w:tc>
          <w:tcPr>
            <w:tcW w:w="783" w:type="pct"/>
            <w:shd w:val="pct5" w:color="auto" w:fill="auto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</w:p>
        </w:tc>
        <w:tc>
          <w:tcPr>
            <w:tcW w:w="807" w:type="pct"/>
            <w:shd w:val="pct5" w:color="auto" w:fill="auto"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</w:p>
        </w:tc>
        <w:tc>
          <w:tcPr>
            <w:tcW w:w="683" w:type="pct"/>
            <w:shd w:val="pct5" w:color="auto" w:fill="auto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rStyle w:val="Kiemels2"/>
                <w:color w:val="344356"/>
              </w:rPr>
            </w:pPr>
          </w:p>
        </w:tc>
      </w:tr>
      <w:tr w:rsidR="009562EC" w:rsidTr="009562EC">
        <w:trPr>
          <w:trHeight w:val="454"/>
          <w:tblCellSpacing w:w="15" w:type="dxa"/>
        </w:trPr>
        <w:tc>
          <w:tcPr>
            <w:tcW w:w="970" w:type="pct"/>
            <w:vAlign w:val="center"/>
            <w:hideMark/>
          </w:tcPr>
          <w:p w:rsidR="009562EC" w:rsidRDefault="009562EC">
            <w:pPr>
              <w:spacing w:after="120" w:line="276" w:lineRule="auto"/>
              <w:jc w:val="center"/>
              <w:rPr>
                <w:b/>
                <w:color w:val="344356"/>
              </w:rPr>
            </w:pPr>
            <w:r>
              <w:rPr>
                <w:color w:val="344356"/>
              </w:rPr>
              <w:t>Közbeszerzési eljárás értékhatárát elérő beszerzést nem tervezzük</w:t>
            </w:r>
          </w:p>
        </w:tc>
        <w:tc>
          <w:tcPr>
            <w:tcW w:w="462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548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62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783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807" w:type="pct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83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</w:tr>
      <w:tr w:rsidR="009562EC" w:rsidTr="009562EC">
        <w:trPr>
          <w:trHeight w:val="454"/>
          <w:tblCellSpacing w:w="15" w:type="dxa"/>
        </w:trPr>
        <w:tc>
          <w:tcPr>
            <w:tcW w:w="970" w:type="pct"/>
            <w:vAlign w:val="center"/>
          </w:tcPr>
          <w:p w:rsidR="009562EC" w:rsidRDefault="009562EC">
            <w:pPr>
              <w:spacing w:after="120" w:line="276" w:lineRule="auto"/>
              <w:rPr>
                <w:b/>
                <w:color w:val="344356"/>
              </w:rPr>
            </w:pPr>
          </w:p>
        </w:tc>
        <w:tc>
          <w:tcPr>
            <w:tcW w:w="462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548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62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783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807" w:type="pct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  <w:tc>
          <w:tcPr>
            <w:tcW w:w="683" w:type="pct"/>
            <w:vAlign w:val="center"/>
          </w:tcPr>
          <w:p w:rsidR="009562EC" w:rsidRDefault="009562EC">
            <w:pPr>
              <w:spacing w:after="120" w:line="276" w:lineRule="auto"/>
              <w:jc w:val="center"/>
              <w:rPr>
                <w:color w:val="344356"/>
              </w:rPr>
            </w:pPr>
          </w:p>
        </w:tc>
      </w:tr>
    </w:tbl>
    <w:p w:rsidR="009562EC" w:rsidRDefault="009562EC" w:rsidP="009562EC">
      <w:pPr>
        <w:spacing w:after="120" w:line="276" w:lineRule="auto"/>
      </w:pPr>
      <w:bookmarkStart w:id="10" w:name="_GoBack"/>
      <w:bookmarkEnd w:id="10"/>
    </w:p>
    <w:sectPr w:rsidR="009562EC" w:rsidSect="009562EC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7C5" w:rsidRDefault="008867C5" w:rsidP="009562EC">
      <w:r>
        <w:separator/>
      </w:r>
    </w:p>
  </w:endnote>
  <w:endnote w:type="continuationSeparator" w:id="0">
    <w:p w:rsidR="008867C5" w:rsidRDefault="008867C5" w:rsidP="00956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7C5" w:rsidRDefault="008867C5" w:rsidP="009562EC">
      <w:r>
        <w:separator/>
      </w:r>
    </w:p>
  </w:footnote>
  <w:footnote w:type="continuationSeparator" w:id="0">
    <w:p w:rsidR="008867C5" w:rsidRDefault="008867C5" w:rsidP="009562EC">
      <w:r>
        <w:continuationSeparator/>
      </w:r>
    </w:p>
  </w:footnote>
  <w:footnote w:id="1">
    <w:p w:rsidR="009562EC" w:rsidRDefault="009562EC" w:rsidP="009562EC">
      <w:pPr>
        <w:jc w:val="both"/>
        <w:rPr>
          <w:sz w:val="20"/>
          <w:szCs w:val="20"/>
        </w:rPr>
      </w:pPr>
      <w:r>
        <w:rPr>
          <w:rStyle w:val="Lbjegyzet-hivatkozs"/>
          <w:sz w:val="20"/>
          <w:szCs w:val="20"/>
        </w:rPr>
        <w:footnoteRef/>
      </w:r>
      <w:r>
        <w:rPr>
          <w:rStyle w:val="Lbjegyzet-hivatkozs"/>
          <w:sz w:val="20"/>
          <w:szCs w:val="20"/>
        </w:rPr>
        <w:t xml:space="preserve"> </w:t>
      </w:r>
      <w:r>
        <w:rPr>
          <w:sz w:val="20"/>
          <w:szCs w:val="20"/>
        </w:rPr>
        <w:t>Az ajánlatkérőnek a legalább az irányadó egyszerű közbeszerzési értékhatárt elérő, kivételnek nem minősülő közbeszerzéseit kell feltüntetnie, utalva a kizárólagos ügyvédi tevékenységnek minősülő szolgáltatásokra, valamint a központosított közbeszerzési körbe tartozó közbeszerzésekre is.</w:t>
      </w:r>
    </w:p>
  </w:footnote>
  <w:footnote w:id="2">
    <w:p w:rsidR="009562EC" w:rsidRDefault="009562EC" w:rsidP="009562EC">
      <w:pPr>
        <w:pStyle w:val="Lbjegyzetszveg"/>
      </w:pPr>
      <w:r>
        <w:rPr>
          <w:rStyle w:val="Lbjegyzet-hivatkozs"/>
        </w:rPr>
        <w:footnoteRef/>
      </w:r>
      <w:r>
        <w:t xml:space="preserve"> Ha már korábban sor került, az erre történő pontos hivatkozás is megjelölendő.</w:t>
      </w:r>
    </w:p>
  </w:footnote>
  <w:footnote w:id="3">
    <w:p w:rsidR="009562EC" w:rsidRDefault="009562EC" w:rsidP="009562EC">
      <w:pPr>
        <w:pStyle w:val="Lbjegyzetszveg"/>
      </w:pPr>
      <w:r>
        <w:rPr>
          <w:rStyle w:val="Lbjegyzet-hivatkozs"/>
        </w:rPr>
        <w:footnoteRef/>
      </w:r>
      <w:r>
        <w:t xml:space="preserve"> Például a kizárólagos ügyvédi tevékenység beszerzése vagy a központosított közbeszerzési körbe tartozó közbeszerzés esetén.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2EC"/>
    <w:rsid w:val="00705B00"/>
    <w:rsid w:val="00712A78"/>
    <w:rsid w:val="00734401"/>
    <w:rsid w:val="008867C5"/>
    <w:rsid w:val="009054AD"/>
    <w:rsid w:val="009562EC"/>
    <w:rsid w:val="00973F18"/>
    <w:rsid w:val="00AE3F5E"/>
    <w:rsid w:val="00BE2702"/>
    <w:rsid w:val="00BE2CA4"/>
    <w:rsid w:val="00F7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562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semiHidden/>
    <w:unhideWhenUsed/>
    <w:rsid w:val="009562EC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9562EC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semiHidden/>
    <w:unhideWhenUsed/>
    <w:rsid w:val="009562EC"/>
    <w:rPr>
      <w:vertAlign w:val="superscript"/>
    </w:rPr>
  </w:style>
  <w:style w:type="character" w:styleId="Kiemels2">
    <w:name w:val="Strong"/>
    <w:basedOn w:val="Bekezdsalapbettpusa"/>
    <w:qFormat/>
    <w:rsid w:val="009562E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562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semiHidden/>
    <w:unhideWhenUsed/>
    <w:rsid w:val="009562EC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9562EC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semiHidden/>
    <w:unhideWhenUsed/>
    <w:rsid w:val="009562EC"/>
    <w:rPr>
      <w:vertAlign w:val="superscript"/>
    </w:rPr>
  </w:style>
  <w:style w:type="character" w:styleId="Kiemels2">
    <w:name w:val="Strong"/>
    <w:basedOn w:val="Bekezdsalapbettpusa"/>
    <w:qFormat/>
    <w:rsid w:val="009562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2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1</cp:revision>
  <dcterms:created xsi:type="dcterms:W3CDTF">2015-04-08T08:51:00Z</dcterms:created>
  <dcterms:modified xsi:type="dcterms:W3CDTF">2015-04-08T08:52:00Z</dcterms:modified>
</cp:coreProperties>
</file>