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01CC"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Adatkezelő</w:t>
      </w:r>
      <w:r w:rsidR="00271243" w:rsidRPr="00413AC9">
        <w:rPr>
          <w:rFonts w:eastAsia="Times New Roman" w:cstheme="minorHAnsi"/>
          <w:b/>
          <w:sz w:val="20"/>
          <w:szCs w:val="20"/>
          <w:lang w:eastAsia="hu-HU"/>
        </w:rPr>
        <w:t>/adatfeldolgozó</w:t>
      </w:r>
      <w:r w:rsidRPr="00413AC9">
        <w:rPr>
          <w:rFonts w:eastAsia="Times New Roman" w:cstheme="minorHAnsi"/>
          <w:b/>
          <w:sz w:val="20"/>
          <w:szCs w:val="20"/>
          <w:lang w:eastAsia="hu-HU"/>
        </w:rPr>
        <w:t xml:space="preserve"> </w:t>
      </w:r>
      <w:proofErr w:type="gramStart"/>
      <w:r w:rsidRPr="00413AC9">
        <w:rPr>
          <w:rFonts w:eastAsia="Times New Roman" w:cstheme="minorHAnsi"/>
          <w:b/>
          <w:sz w:val="20"/>
          <w:szCs w:val="20"/>
          <w:lang w:eastAsia="hu-HU"/>
        </w:rPr>
        <w:t>neve:</w:t>
      </w:r>
      <w:r w:rsidR="007A5B20" w:rsidRPr="00413AC9">
        <w:rPr>
          <w:rFonts w:eastAsia="Times New Roman" w:cstheme="minorHAnsi"/>
          <w:sz w:val="20"/>
          <w:szCs w:val="20"/>
          <w:lang w:eastAsia="hu-HU"/>
        </w:rPr>
        <w:t xml:space="preserve"> </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Lébényi Közös Önkormányzati Hivatal</w:t>
      </w:r>
      <w:proofErr w:type="gramEnd"/>
      <w:proofErr w:type="spellStart"/>
      <w:proofErr w:type="spellEnd"/>
    </w:p>
    <w:p w:rsidR="004301CC"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C</w:t>
      </w:r>
      <w:r w:rsidR="004301CC" w:rsidRPr="00413AC9">
        <w:rPr>
          <w:rFonts w:eastAsia="Times New Roman" w:cstheme="minorHAnsi"/>
          <w:b/>
          <w:sz w:val="20"/>
          <w:szCs w:val="20"/>
          <w:lang w:eastAsia="hu-HU"/>
        </w:rPr>
        <w:t>íme (hivatalos levelezési cím):</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 xml:space="preserve">9155 Lébény,  Fő út 47    </w:t>
      </w:r>
      <w:proofErr w:type="spellStart"/>
      <w:proofErr w:type="spellEnd"/>
    </w:p>
    <w:p w:rsidR="00792876"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H</w:t>
      </w:r>
      <w:r w:rsidR="004301CC" w:rsidRPr="00413AC9">
        <w:rPr>
          <w:rFonts w:eastAsia="Times New Roman" w:cstheme="minorHAnsi"/>
          <w:b/>
          <w:sz w:val="20"/>
          <w:szCs w:val="20"/>
          <w:lang w:eastAsia="hu-HU"/>
        </w:rPr>
        <w:t>onlapjának elérhetősége:</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
      </w:r>
      <w:proofErr w:type="spellStart"/>
      <w:proofErr w:type="spellEnd"/>
    </w:p>
    <w:p w:rsidR="004301CC"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T</w:t>
      </w:r>
      <w:r w:rsidR="004301CC" w:rsidRPr="00413AC9">
        <w:rPr>
          <w:rFonts w:eastAsia="Times New Roman" w:cstheme="minorHAnsi"/>
          <w:b/>
          <w:sz w:val="20"/>
          <w:szCs w:val="20"/>
          <w:lang w:eastAsia="hu-HU"/>
        </w:rPr>
        <w:t>elefonszáma:</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+36 96 360033</w:t>
      </w:r>
      <w:proofErr w:type="spellStart"/>
      <w:proofErr w:type="spellEnd"/>
    </w:p>
    <w:p w:rsidR="00FA70A8"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w:t>
      </w:r>
      <w:r w:rsidR="004301CC" w:rsidRPr="00413AC9">
        <w:rPr>
          <w:rFonts w:eastAsia="Times New Roman" w:cstheme="minorHAnsi"/>
          <w:b/>
          <w:sz w:val="20"/>
          <w:szCs w:val="20"/>
          <w:lang w:eastAsia="hu-HU"/>
        </w:rPr>
        <w:t>dószáma:</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15810829-1-08</w:t>
      </w:r>
      <w:proofErr w:type="spellStart"/>
      <w:proofErr w:type="spellEnd"/>
    </w:p>
    <w:p w:rsidR="004301CC"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C</w:t>
      </w:r>
      <w:r w:rsidR="004301CC" w:rsidRPr="00413AC9">
        <w:rPr>
          <w:rFonts w:eastAsia="Times New Roman" w:cstheme="minorHAnsi"/>
          <w:b/>
          <w:sz w:val="20"/>
          <w:szCs w:val="20"/>
          <w:lang w:eastAsia="hu-HU"/>
        </w:rPr>
        <w:t>égjegyzékszáma:</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
      </w:r>
      <w:proofErr w:type="spellStart"/>
      <w:proofErr w:type="spellEnd"/>
    </w:p>
    <w:p w:rsidR="00FA70A8"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K</w:t>
      </w:r>
      <w:r w:rsidR="004301CC" w:rsidRPr="00413AC9">
        <w:rPr>
          <w:rFonts w:eastAsia="Times New Roman" w:cstheme="minorHAnsi"/>
          <w:b/>
          <w:sz w:val="20"/>
          <w:szCs w:val="20"/>
          <w:lang w:eastAsia="hu-HU"/>
        </w:rPr>
        <w:t>épviselője neve: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Kovács Gábor</w:t>
      </w:r>
      <w:proofErr w:type="spellStart"/>
      <w:proofErr w:type="spellEnd"/>
    </w:p>
    <w:p w:rsidR="00792876"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 xml:space="preserve">Adatvédelmi </w:t>
      </w:r>
      <w:r w:rsidR="003720F6" w:rsidRPr="00413AC9">
        <w:rPr>
          <w:rFonts w:eastAsia="Times New Roman" w:cstheme="minorHAnsi"/>
          <w:b/>
          <w:sz w:val="20"/>
          <w:szCs w:val="20"/>
          <w:lang w:eastAsia="hu-HU"/>
        </w:rPr>
        <w:t>felelős</w:t>
      </w:r>
      <w:r w:rsidRPr="00413AC9">
        <w:rPr>
          <w:rFonts w:eastAsia="Times New Roman" w:cstheme="minorHAnsi"/>
          <w:b/>
          <w:sz w:val="20"/>
          <w:szCs w:val="20"/>
          <w:lang w:eastAsia="hu-HU"/>
        </w:rPr>
        <w:t xml:space="preserve"> neve: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 xml:space="preserve">dr. Szüts Ádám </w:t>
      </w:r>
      <w:proofErr w:type="spellStart"/>
      <w:proofErr w:type="spellEnd"/>
    </w:p>
    <w:p w:rsidR="004301CC"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 xml:space="preserve">Adatvédelmi </w:t>
      </w:r>
      <w:r w:rsidR="003720F6" w:rsidRPr="00413AC9">
        <w:rPr>
          <w:rFonts w:eastAsia="Times New Roman" w:cstheme="minorHAnsi"/>
          <w:b/>
          <w:sz w:val="20"/>
          <w:szCs w:val="20"/>
          <w:lang w:eastAsia="hu-HU"/>
        </w:rPr>
        <w:t>felelős</w:t>
      </w:r>
      <w:r w:rsidRPr="00413AC9">
        <w:rPr>
          <w:rFonts w:eastAsia="Times New Roman" w:cstheme="minorHAnsi"/>
          <w:b/>
          <w:sz w:val="20"/>
          <w:szCs w:val="20"/>
          <w:lang w:eastAsia="hu-HU"/>
        </w:rPr>
        <w:t xml:space="preserve"> elérhetősége: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aljegyzo@lebeny.hu</w:t>
      </w:r>
      <w:proofErr w:type="spellStart"/>
      <w:proofErr w:type="spellEnd"/>
    </w:p>
    <w:p w:rsidR="00EF5909" w:rsidRPr="00413AC9" w:rsidRDefault="00173E3B"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Adatkezelési</w:t>
      </w:r>
      <w:r w:rsidR="00EF5909" w:rsidRPr="00413AC9">
        <w:rPr>
          <w:rFonts w:eastAsia="Times New Roman" w:cstheme="minorHAnsi"/>
          <w:b/>
          <w:sz w:val="20"/>
          <w:szCs w:val="20"/>
          <w:lang w:eastAsia="hu-HU"/>
        </w:rPr>
        <w:t xml:space="preserve"> tájékoztató elérhetősége:</w:t>
      </w:r>
      <w:r w:rsidR="00EF5909" w:rsidRPr="00413AC9">
        <w:rPr>
          <w:rFonts w:eastAsia="Times New Roman" w:cstheme="minorHAnsi"/>
          <w:sz w:val="20"/>
          <w:szCs w:val="20"/>
          <w:lang w:eastAsia="hu-HU"/>
        </w:rPr>
        <w:t xml:space="preserve"> www.lebeny.hu</w:t>
      </w:r>
      <w:proofErr w:type="spellStart"/>
      <w:proofErr w:type="spellEnd"/>
    </w:p>
    <w:p w:rsidR="00DC6934" w:rsidRPr="00413AC9" w:rsidRDefault="00DC6934"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Etikai kódex elérhetősége:</w:t>
      </w:r>
      <w:r w:rsidRPr="00413AC9">
        <w:rPr>
          <w:rFonts w:eastAsia="Times New Roman" w:cstheme="minorHAnsi"/>
          <w:sz w:val="20"/>
          <w:szCs w:val="20"/>
          <w:lang w:eastAsia="hu-HU"/>
        </w:rPr>
        <w:t xml:space="preserve"> </w:t>
      </w:r>
      <w:proofErr w:type="spellStart"/>
      <w:proofErr w:type="spellEnd"/>
    </w:p>
    <w:p w:rsidR="00040BB8" w:rsidRPr="00413AC9" w:rsidRDefault="00040BB8" w:rsidP="00413AC9">
      <w:pPr>
        <w:tabs>
          <w:tab w:val="left" w:pos="4111"/>
        </w:tabs>
        <w:spacing w:after="0" w:line="240" w:lineRule="exact"/>
        <w:rPr>
          <w:sz w:val="20"/>
          <w:szCs w:val="20"/>
        </w:rPr>
      </w:pPr>
    </w:p>
    <w:p w:rsidR="00C212B3" w:rsidRPr="00413AC9" w:rsidRDefault="00C212B3" w:rsidP="00413AC9">
      <w:pPr>
        <w:tabs>
          <w:tab w:val="left" w:pos="4111"/>
        </w:tabs>
        <w:spacing w:after="0" w:line="240" w:lineRule="exact"/>
        <w:jc w:val="both"/>
        <w:rPr>
          <w:sz w:val="20"/>
          <w:szCs w:val="20"/>
        </w:rPr>
      </w:pPr>
      <w:r w:rsidRPr="00413AC9">
        <w:rPr>
          <w:sz w:val="20"/>
          <w:szCs w:val="20"/>
        </w:rPr>
        <w:t xml:space="preserve">Az adott személyes adat vagy információ rendelkezésre bocsátásával Ön kijelenti, hogy </w:t>
      </w:r>
      <w:r w:rsidR="008A504C" w:rsidRPr="00413AC9">
        <w:rPr>
          <w:sz w:val="20"/>
          <w:szCs w:val="20"/>
        </w:rPr>
        <w:t>A</w:t>
      </w:r>
      <w:r w:rsidRPr="00413AC9">
        <w:rPr>
          <w:sz w:val="20"/>
          <w:szCs w:val="20"/>
        </w:rPr>
        <w:t xml:space="preserve">datkezelési </w:t>
      </w:r>
      <w:r w:rsidR="00313812" w:rsidRPr="00413AC9">
        <w:rPr>
          <w:sz w:val="20"/>
          <w:szCs w:val="20"/>
        </w:rPr>
        <w:t>t</w:t>
      </w:r>
      <w:r w:rsidRPr="00413AC9">
        <w:rPr>
          <w:sz w:val="20"/>
          <w:szCs w:val="20"/>
        </w:rPr>
        <w:t>ájékoztatónak az adat vagy információ rendelkezésre bocsátásának időpontjában hatályos változatát megismerte és kifejezetten elfogadja</w:t>
      </w:r>
      <w:r w:rsidR="004E2CCB" w:rsidRPr="00413AC9">
        <w:rPr>
          <w:sz w:val="20"/>
          <w:szCs w:val="20"/>
        </w:rPr>
        <w:t>, hozzájárul, hogy személyes adatait az Adatkezelő kezelje.</w:t>
      </w:r>
    </w:p>
    <w:p w:rsidR="00C212B3" w:rsidRPr="004301CC" w:rsidRDefault="00DD105B" w:rsidP="00413AC9">
      <w:pPr>
        <w:spacing w:before="120" w:after="0" w:line="240" w:lineRule="exact"/>
        <w:jc w:val="both"/>
      </w:pPr>
      <w:r w:rsidRPr="00413AC9">
        <w:rPr>
          <w:sz w:val="20"/>
          <w:szCs w:val="20"/>
        </w:rPr>
        <w:t>Adatkezelő</w:t>
      </w:r>
      <w:r w:rsidR="005F2FDE" w:rsidRPr="00413AC9">
        <w:rPr>
          <w:sz w:val="20"/>
          <w:szCs w:val="20"/>
        </w:rPr>
        <w:t xml:space="preserve"> </w:t>
      </w:r>
      <w:r w:rsidR="00C212B3" w:rsidRPr="00413AC9">
        <w:rPr>
          <w:sz w:val="20"/>
          <w:szCs w:val="20"/>
        </w:rPr>
        <w:t>fenntartja a jogot, hogy a jelen Tájékoztatót egyoldalúan, a módosítást követő hatállyal módosítsa. Erre tekintettel ajánlott rendszeresen látogatni weboldalát abból a célból, hogy figyelemmel kísérhesse a változásokat. Kérésére a módosításokról értesítést küldünk, vagy megküldjük a mindenkor hatályos Tájékoztató egy példányát.</w:t>
      </w:r>
    </w:p>
    <w:p w:rsidR="002576B0" w:rsidRPr="00413AC9" w:rsidRDefault="002576B0" w:rsidP="00413AC9">
      <w:pPr>
        <w:spacing w:before="360" w:after="0" w:line="240" w:lineRule="exact"/>
        <w:rPr>
          <w:b/>
          <w:sz w:val="26"/>
          <w:szCs w:val="26"/>
        </w:rPr>
      </w:pPr>
      <w:r w:rsidRPr="00413AC9">
        <w:rPr>
          <w:b/>
          <w:sz w:val="26"/>
          <w:szCs w:val="26"/>
        </w:rPr>
        <w:t>A kezelt adatok köre és adatkezelési célok</w:t>
      </w:r>
    </w:p>
    <w:p w:rsidR="002576B0" w:rsidRPr="00413AC9" w:rsidRDefault="002576B0" w:rsidP="00413AC9">
      <w:pPr>
        <w:spacing w:before="60" w:after="0" w:line="240" w:lineRule="exact"/>
        <w:jc w:val="both"/>
        <w:rPr>
          <w:sz w:val="20"/>
          <w:szCs w:val="20"/>
        </w:rPr>
      </w:pPr>
      <w:r w:rsidRPr="00413AC9">
        <w:rPr>
          <w:sz w:val="20"/>
          <w:szCs w:val="20"/>
        </w:rPr>
        <w:t>Az adatkezelés az információs önrendelkezési jogról és az információszabadságról szóló 2011. évi CXII. törvény (</w:t>
      </w:r>
      <w:proofErr w:type="spellStart"/>
      <w:r w:rsidRPr="00413AC9">
        <w:rPr>
          <w:sz w:val="20"/>
          <w:szCs w:val="20"/>
        </w:rPr>
        <w:t>Infotv</w:t>
      </w:r>
      <w:proofErr w:type="spellEnd"/>
      <w:r w:rsidRPr="00413AC9">
        <w:rPr>
          <w:sz w:val="20"/>
          <w:szCs w:val="20"/>
        </w:rPr>
        <w:t>.), és az Európa Parlament és Tanács 2016/679 Általános Adatvédelmi Rendelete (GDPR) rendelkezéseinek megfelelően történik.</w:t>
      </w:r>
    </w:p>
    <w:p w:rsidR="007966A9" w:rsidRPr="00413AC9" w:rsidRDefault="007966A9" w:rsidP="00413AC9">
      <w:pPr>
        <w:spacing w:before="60" w:after="0" w:line="240" w:lineRule="exact"/>
        <w:jc w:val="both"/>
        <w:rPr>
          <w:sz w:val="20"/>
          <w:szCs w:val="20"/>
        </w:rPr>
      </w:pPr>
      <w:r w:rsidRPr="00413AC9">
        <w:rPr>
          <w:sz w:val="20"/>
          <w:szCs w:val="20"/>
        </w:rPr>
        <w:t>Tájékoztatjuk, hogy jogszabály felhatalmazása alapján más szervek (pl.: bíróság, ügyész, nyomozó hatóság, szabálysértési hatóság, közigazgatási hatóság, Nemzeti Adatvédelmi és Információszabadság Hatóság) tájékoztatás adása, adatok közlése, átadása, iratok rendelkezésre bocsátása végett megkereshetik az Adatkezelőt. Ha a hatóság a pontos célt és az adatok körét megjelölte, személyes adatot csak annyit és olyan mértékben adunk ki, amely a megkeresés céljának megvalósításához elégséges és amire a jogszabályi felhatalmazás alapot ad.</w:t>
      </w:r>
    </w:p>
    <w:p w:rsidR="00EB24E4" w:rsidRDefault="007541C8" w:rsidP="00413AC9">
      <w:pPr>
        <w:spacing w:before="60" w:after="0" w:line="240" w:lineRule="exact"/>
        <w:jc w:val="both"/>
      </w:pPr>
      <w:r w:rsidRPr="00413AC9">
        <w:rPr>
          <w:sz w:val="20"/>
          <w:szCs w:val="20"/>
        </w:rPr>
        <w:t>E tájékoztatóban fel nem sorolt adatkezelésekről az adat felvételekor adunk tájékoztatást.</w:t>
      </w:r>
    </w:p>
    <w:p w:rsidR="00F22BD3" w:rsidRDefault="00F22BD3" w:rsidP="00413AC9">
      <w:pPr>
        <w:spacing w:before="60" w:after="0" w:line="240" w:lineRule="exact"/>
        <w:jc w:val="both"/>
      </w:pPr>
    </w:p>
    <w:p>
      <w:pPr>
        <w:spacing w:after="0"/>
      </w:pPr>
      <w:r>
        <w:rPr>
          <w:sz w:val="20"/>
          <w:u w:val="single"/>
        </w:rPr>
        <w:t xml:space="preserve">Az adatkezelés célja: </w:t>
      </w:r>
      <w:r>
        <w:rPr>
          <w:b w:val="true"/>
          <w:sz w:val="20"/>
        </w:rPr>
        <w:t>Elektronikus iratkezelés, iktatás (ASP szakrendszer)</w:t>
      </w:r>
    </w:p>
    <w:p>
      <w:pPr>
        <w:spacing w:after="0"/>
      </w:pPr>
      <w:r>
        <w:rPr>
          <w:sz w:val="20"/>
          <w:u w:val="single"/>
        </w:rPr>
        <w:t xml:space="preserve">Adatkezelés leírása: </w:t>
      </w:r>
      <w:r>
        <w:rPr>
          <w:sz w:val="20"/>
        </w:rPr>
        <w:t>Elektronikus iratkezelés, iktatás, általános ügyintézési tevékenységek támogatása (küldemények átvétele, érkeztetés, előzményezés, iktatás, kiadmányozás, expediálás, postázás, irattározás, selejtezés, levéltárba adás, belső iratküldések, archiválás, vezetői információk, éves hatósági statisztikai jelentés) során keletkezett személyes adatok kezelése. A kezelendő adatok és a megőrzési idő függ az ügy típusától.</w:t>
      </w:r>
    </w:p>
    <w:p>
      <w:pPr>
        <w:spacing w:after="0"/>
      </w:pPr>
      <w:r>
        <w:rPr>
          <w:sz w:val="20"/>
          <w:u w:val="single"/>
        </w:rPr>
        <w:t xml:space="preserve">Az adatkezelés jogalapja: </w:t>
      </w:r>
      <w:r>
        <w:rPr>
          <w:sz w:val="20"/>
        </w:rPr>
        <w:t>Az adatkezelő jogi kötelezettségének teljesítéséhez szükséges</w:t>
      </w:r>
    </w:p>
    <w:p>
      <w:pPr>
        <w:spacing w:after="0"/>
      </w:pPr>
      <w:r>
        <w:rPr>
          <w:sz w:val="20"/>
          <w:u w:val="single"/>
        </w:rPr>
        <w:t xml:space="preserve">Vonatkozó jogszabály(ok): </w:t>
      </w:r>
      <w:r>
        <w:rPr>
          <w:sz w:val="20"/>
        </w:rPr>
        <w:t>Iratkezelési szabályzat valamint a 2016. évi CL. törvény az általános közigazgatási rendtartásról, valamint a 335/2005. (XII. 29.) Korm. rendelet a közfeladatot ellátó szervek iratkezelésének általános követelményeiről</w:t>
      </w:r>
    </w:p>
    <w:p>
      <w:pPr>
        <w:spacing w:after="0"/>
      </w:pPr>
      <w:r>
        <w:rPr>
          <w:sz w:val="20"/>
          <w:u w:val="single"/>
        </w:rPr>
        <w:t xml:space="preserve">Adatszolgáltatás elmaradásának lehetséges következményei: </w:t>
      </w:r>
      <w:r>
        <w:rPr>
          <w:sz w:val="20"/>
        </w:rPr>
        <w:t>Az adatkezelő jogi kötelezettségének nem tesz eleget.</w:t>
      </w:r>
    </w:p>
    <w:p>
      <w:pPr>
        <w:spacing w:after="0"/>
      </w:pPr>
      <w:r>
        <w:rPr>
          <w:sz w:val="20"/>
          <w:u w:val="single"/>
        </w:rPr>
        <w:t xml:space="preserve">Érintettek: </w:t>
      </w:r>
      <w:r>
        <w:rPr>
          <w:sz w:val="20"/>
        </w:rPr>
        <w:t>Érintett ügyfél, természetes személy</w:t>
      </w:r>
    </w:p>
    <w:p>
      <w:pPr>
        <w:spacing w:after="0"/>
      </w:pPr>
      <w:r>
        <w:rPr>
          <w:sz w:val="20"/>
          <w:u w:val="single"/>
        </w:rPr>
        <w:t xml:space="preserve">Adatok forrása: </w:t>
      </w:r>
      <w:r>
        <w:rPr>
          <w:sz w:val="20"/>
        </w:rPr>
        <w:t>Érintett ügyfél, természetes személy</w:t>
      </w:r>
    </w:p>
    <w:p>
      <w:pPr>
        <w:spacing w:after="0"/>
      </w:pPr>
      <w:r>
        <w:rPr>
          <w:sz w:val="20"/>
          <w:u w:val="single"/>
        </w:rPr>
        <w:t xml:space="preserve">Adatkezelés tervezett időtartamának alapja: </w:t>
      </w:r>
      <w:r>
        <w:rPr>
          <w:sz w:val="20"/>
        </w:rPr>
        <w:t>Az adatkezelés céljának megvalósulásáig</w:t>
      </w:r>
    </w:p>
    <w:p>
      <w:pPr>
        <w:spacing w:after="0"/>
      </w:pPr>
      <w:r>
        <w:rPr>
          <w:sz w:val="20"/>
          <w:u w:val="single"/>
        </w:rPr>
        <w:t xml:space="preserve">A kezelt adatok köre, időtartama: </w:t>
      </w:r>
      <w:r>
        <w:rPr>
          <w:sz w:val="20"/>
        </w:rPr>
        <w:t>Az iktatott dokumentumon szereplő személyes adatok</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Magyar Államkincstár (1054 Budapest, Hold u. 4.)</w:t>
        <w:cr/>
      </w:r>
    </w:p>
    <w:p>
      <w:pPr>
        <w:spacing w:after="0"/>
      </w:pPr>
      <w:r>
        <w:rPr>
          <w:sz w:val="20"/>
          <w:u w:val="single"/>
        </w:rPr>
        <w:t xml:space="preserve">Az adatkezelés célja: </w:t>
      </w:r>
      <w:r>
        <w:rPr>
          <w:b w:val="true"/>
          <w:sz w:val="20"/>
        </w:rPr>
        <w:t>Iratkezelés, iktatás</w:t>
      </w:r>
    </w:p>
    <w:p>
      <w:pPr>
        <w:spacing w:after="0"/>
      </w:pPr>
      <w:r>
        <w:rPr>
          <w:sz w:val="20"/>
          <w:u w:val="single"/>
        </w:rPr>
        <w:t xml:space="preserve">Adatkezelés leírása: </w:t>
      </w:r>
      <w:r>
        <w:rPr>
          <w:sz w:val="20"/>
        </w:rPr>
        <w:t>Iratkezelés, iktatás, általános ügyintézési tevékenységek támogatása (küldemények átvétele, érkeztetés, felbontás, szignálás, előzményezés, iktatás, kiadmányozás, expediálás, postázás, irattározás, selejtezés, levéltárba adás, belső iratküldések, archiválás, vezetői információk, éves hatósági statisztikai jelentés, stb.). A kezelendő adatok és a megőrzési idő függ az ügy típusától.</w:t>
      </w:r>
    </w:p>
    <w:p>
      <w:pPr>
        <w:spacing w:after="0"/>
      </w:pPr>
      <w:r>
        <w:rPr>
          <w:sz w:val="20"/>
          <w:u w:val="single"/>
        </w:rPr>
        <w:t xml:space="preserve">Az adatkezelés jogalapja: </w:t>
      </w:r>
      <w:r>
        <w:rPr>
          <w:sz w:val="20"/>
        </w:rPr>
        <w:t>Az adatkezelő jogi kötelezettségének teljesítéséhez szükséges</w:t>
      </w:r>
    </w:p>
    <w:p>
      <w:pPr>
        <w:spacing w:after="0"/>
      </w:pPr>
      <w:r>
        <w:rPr>
          <w:sz w:val="20"/>
          <w:u w:val="single"/>
        </w:rPr>
        <w:t xml:space="preserve">Vonatkozó jogszabály(ok): </w:t>
      </w:r>
      <w:r>
        <w:rPr>
          <w:sz w:val="20"/>
        </w:rPr>
        <w:t>Iratkezelési szabályzat, 2016. évi CL. törvény az általános közigazgatási rendtartásról</w:t>
      </w:r>
    </w:p>
    <w:p>
      <w:pPr>
        <w:spacing w:after="0"/>
      </w:pPr>
      <w:r>
        <w:rPr>
          <w:sz w:val="20"/>
          <w:u w:val="single"/>
        </w:rPr>
        <w:t xml:space="preserve">Adatszolgáltatás elmaradásának lehetséges következményei: </w:t>
      </w:r>
      <w:r>
        <w:rPr>
          <w:sz w:val="20"/>
        </w:rPr>
        <w:t>Az adatkezelő jogi kötelezettségének nem tesz eleget.</w:t>
      </w:r>
    </w:p>
    <w:p>
      <w:pPr>
        <w:spacing w:after="0"/>
      </w:pPr>
      <w:r>
        <w:rPr>
          <w:sz w:val="20"/>
          <w:u w:val="single"/>
        </w:rPr>
        <w:t xml:space="preserve">Érintettek: </w:t>
      </w:r>
      <w:r>
        <w:rPr>
          <w:sz w:val="20"/>
        </w:rPr>
        <w:t>Érintett ügyfél, természetes személy</w:t>
      </w:r>
    </w:p>
    <w:p>
      <w:pPr>
        <w:spacing w:after="0"/>
      </w:pPr>
      <w:r>
        <w:rPr>
          <w:sz w:val="20"/>
          <w:u w:val="single"/>
        </w:rPr>
        <w:t xml:space="preserve">Adatok forrása: </w:t>
      </w:r>
      <w:r>
        <w:rPr>
          <w:sz w:val="20"/>
        </w:rPr>
        <w:t>Érintett ügyfél, természetes személy</w:t>
      </w:r>
    </w:p>
    <w:p>
      <w:pPr>
        <w:spacing w:after="0"/>
      </w:pPr>
      <w:r>
        <w:rPr>
          <w:sz w:val="20"/>
          <w:u w:val="single"/>
        </w:rPr>
        <w:t xml:space="preserve">Adatkezelés tervezett időtartamának alapja: </w:t>
      </w:r>
      <w:r>
        <w:rPr>
          <w:sz w:val="20"/>
        </w:rPr>
        <w:t>Az adatkezelés céljának megvalósulásáig</w:t>
      </w:r>
    </w:p>
    <w:p>
      <w:pPr>
        <w:spacing w:after="0"/>
      </w:pPr>
      <w:r>
        <w:rPr>
          <w:sz w:val="20"/>
          <w:u w:val="single"/>
        </w:rPr>
        <w:t xml:space="preserve">A kezelt adatok köre, időtartama: </w:t>
      </w:r>
      <w:r>
        <w:rPr>
          <w:sz w:val="20"/>
        </w:rPr>
        <w:t>Az iktatott dokumentumon szereplő személyes adatok</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Magyar Államkincstár (1054 Budapest, Hold u. 4.)</w:t>
        <w:cr/>
      </w:r>
    </w:p>
    <w:p>
      <w:pPr>
        <w:spacing w:after="0"/>
      </w:pPr>
      <w:r>
        <w:rPr>
          <w:sz w:val="20"/>
          <w:u w:val="single"/>
        </w:rPr>
        <w:t xml:space="preserve">Az adatkezelés célja: </w:t>
      </w:r>
      <w:r>
        <w:rPr>
          <w:b w:val="true"/>
          <w:sz w:val="20"/>
        </w:rPr>
        <w:t>Hatósági eljárások során történő adatkezelés (közérdek, közhatalmi jogosítvány gyakorlás)</w:t>
      </w:r>
    </w:p>
    <w:p>
      <w:pPr>
        <w:spacing w:after="0"/>
      </w:pPr>
      <w:r>
        <w:rPr>
          <w:sz w:val="20"/>
          <w:u w:val="single"/>
        </w:rPr>
        <w:t xml:space="preserve">Adatkezelés leírása: </w:t>
      </w:r>
      <w:r>
        <w:rPr>
          <w:sz w:val="20"/>
        </w:rPr>
        <w:t>A közfeladatot ellátó szerv közérdekből vagy közhatalom gyakorlása érdekében a hatósági eljárásokhoz szükséges adatkezelése (pl. természetes személy ügyfelek, egyéb érintettek személyes adatainak kezelése). Az adatkezelés részleteit, a kezelt adatok körét, az adatkezelési célokat, időtartamát, címzetteket részletesen az Adatkezelő szakfeladataira vonatkozó egyedi tájékoztatója tartalmazza.</w:t>
      </w:r>
    </w:p>
    <w:p>
      <w:pPr>
        <w:spacing w:after="0"/>
      </w:pPr>
      <w:r>
        <w:rPr>
          <w:sz w:val="20"/>
          <w:u w:val="single"/>
        </w:rPr>
        <w:t xml:space="preserve">Az adatkezelés jogalapja: </w:t>
      </w:r>
      <w:r>
        <w:rPr>
          <w:sz w:val="20"/>
        </w:rPr>
        <w:t>Közérdekből vagy közhatalmi jogosítvány gyakorlásához</w:t>
      </w:r>
    </w:p>
    <w:p>
      <w:pPr>
        <w:spacing w:after="0"/>
      </w:pPr>
      <w:r>
        <w:rPr>
          <w:sz w:val="20"/>
          <w:u w:val="single"/>
        </w:rPr>
        <w:t xml:space="preserve">Vonatkozó jogszabály(ok): </w:t>
      </w:r>
      <w:r>
        <w:rPr>
          <w:sz w:val="20"/>
        </w:rPr>
        <w:t>2016. évi CL. törvény az általános közigazgatási rendtartásról</w:t>
      </w:r>
    </w:p>
    <w:p>
      <w:pPr>
        <w:spacing w:after="0"/>
      </w:pPr>
      <w:r>
        <w:rPr>
          <w:sz w:val="20"/>
          <w:u w:val="single"/>
        </w:rPr>
        <w:t xml:space="preserve">Adatszolgáltatás elmaradásának lehetséges következményei: </w:t>
      </w:r>
      <w:r>
        <w:rPr>
          <w:sz w:val="20"/>
        </w:rPr>
        <w:t>Adatkezelő szakfeladataira vonatkozó egyedi tájékoztató tartalmazza</w:t>
      </w:r>
    </w:p>
    <w:p>
      <w:pPr>
        <w:spacing w:after="0"/>
      </w:pPr>
      <w:r>
        <w:rPr>
          <w:sz w:val="20"/>
          <w:u w:val="single"/>
        </w:rPr>
        <w:t xml:space="preserve">Érintettek: </w:t>
      </w:r>
      <w:r>
        <w:rPr>
          <w:sz w:val="20"/>
        </w:rPr>
        <w:t>Hatósági eljárásban érintettek</w:t>
      </w:r>
    </w:p>
    <w:p>
      <w:pPr>
        <w:spacing w:after="0"/>
      </w:pPr>
      <w:r>
        <w:rPr>
          <w:sz w:val="20"/>
          <w:u w:val="single"/>
        </w:rPr>
        <w:t xml:space="preserve">Adatok forrása: </w:t>
      </w:r>
      <w:r>
        <w:rPr>
          <w:sz w:val="20"/>
        </w:rPr>
        <w:t>Ügytípustól függő</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Név: 0 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Magyar Államkincstár (1054 Budapest, Hold u. 4.)</w:t>
      </w:r>
    </w:p>
    <w:p>
      <w:pPr>
        <w:spacing w:after="0"/>
      </w:pPr>
      <w:r>
        <w:rPr>
          <w:sz w:val="20"/>
          <w:u w:val="single"/>
        </w:rPr>
        <w:t xml:space="preserve">Címzettek: </w:t>
      </w:r>
      <w:r>
        <w:rPr>
          <w:sz w:val="20"/>
        </w:rPr>
        <w:t/>
        <w:t>Részletesen az Adatkezelő szakfeladataira vonatkozó egyedi tájékoztatója tartalmazza</w:t>
        <w:cr/>
      </w:r>
    </w:p>
    <w:p>
      <w:pPr>
        <w:spacing w:after="0"/>
      </w:pPr>
      <w:r>
        <w:rPr>
          <w:sz w:val="20"/>
          <w:u w:val="single"/>
        </w:rPr>
        <w:t xml:space="preserve">Az adatkezelés célja: </w:t>
      </w:r>
      <w:r>
        <w:rPr>
          <w:b w:val="true"/>
          <w:sz w:val="20"/>
        </w:rPr>
        <w:t>Hatósági eljárások során történő adatkezelés (jogi kötelezettség teljesítése)</w:t>
      </w:r>
    </w:p>
    <w:p>
      <w:pPr>
        <w:spacing w:after="0"/>
      </w:pPr>
      <w:r>
        <w:rPr>
          <w:sz w:val="20"/>
          <w:u w:val="single"/>
        </w:rPr>
        <w:t xml:space="preserve">Adatkezelés leírása: </w:t>
      </w:r>
      <w:r>
        <w:rPr>
          <w:sz w:val="20"/>
        </w:rPr>
        <w:t>A közfeladatot ellátó szerv jogi kötelezettségének teljesítése érdekében a hatósági eljárásokhoz szükséges adatkezelés (pl. természetes személy ügyfelek, egyéb érintettek személyes adatainak kezelése). Az adatkezelés részleteit, a kezelt adatok körét, az adatkezelési célokat, időtartamát, címzetteket részletesen az Adatkezelő szakfeladataira vonatkozó egyedi tájékoztatója tartalmazza.</w:t>
      </w:r>
    </w:p>
    <w:p>
      <w:pPr>
        <w:spacing w:after="0"/>
      </w:pPr>
      <w:r>
        <w:rPr>
          <w:sz w:val="20"/>
          <w:u w:val="single"/>
        </w:rPr>
        <w:t xml:space="preserve">Az adatkezelés jogalapja: </w:t>
      </w:r>
      <w:r>
        <w:rPr>
          <w:sz w:val="20"/>
        </w:rPr>
        <w:t>Az adatkezelő jogi kötelezettségének teljesítéséhez szükséges</w:t>
      </w:r>
    </w:p>
    <w:p>
      <w:pPr>
        <w:spacing w:after="0"/>
      </w:pPr>
      <w:r>
        <w:rPr>
          <w:sz w:val="20"/>
          <w:u w:val="single"/>
        </w:rPr>
        <w:t xml:space="preserve">Vonatkozó jogszabály(ok): </w:t>
      </w:r>
      <w:r>
        <w:rPr>
          <w:sz w:val="20"/>
        </w:rPr>
        <w:t>2016. évi CL. törvény az általános közigazgatási rendtartásról</w:t>
      </w:r>
    </w:p>
    <w:p>
      <w:pPr>
        <w:spacing w:after="0"/>
      </w:pPr>
      <w:r>
        <w:rPr>
          <w:sz w:val="20"/>
          <w:u w:val="single"/>
        </w:rPr>
        <w:t xml:space="preserve">Adatszolgáltatás elmaradásának lehetséges következményei: </w:t>
      </w:r>
      <w:r>
        <w:rPr>
          <w:sz w:val="20"/>
        </w:rPr>
        <w:t>Adatkezelő szakfeladataira vonatkozó egyedi tájékoztató tartalmazza</w:t>
      </w:r>
    </w:p>
    <w:p>
      <w:pPr>
        <w:spacing w:after="0"/>
      </w:pPr>
      <w:r>
        <w:rPr>
          <w:sz w:val="20"/>
          <w:u w:val="single"/>
        </w:rPr>
        <w:t xml:space="preserve">Érintettek: </w:t>
      </w:r>
      <w:r>
        <w:rPr>
          <w:sz w:val="20"/>
        </w:rPr>
        <w:t>Hatósági eljárásban érintettek</w:t>
      </w:r>
    </w:p>
    <w:p>
      <w:pPr>
        <w:spacing w:after="0"/>
      </w:pPr>
      <w:r>
        <w:rPr>
          <w:sz w:val="20"/>
          <w:u w:val="single"/>
        </w:rPr>
        <w:t xml:space="preserve">Adatok forrása: </w:t>
      </w:r>
      <w:r>
        <w:rPr>
          <w:sz w:val="20"/>
        </w:rPr>
        <w:t>Ügytípustól függő</w:t>
      </w:r>
    </w:p>
    <w:p>
      <w:pPr>
        <w:spacing w:after="0"/>
      </w:pPr>
      <w:r>
        <w:rPr>
          <w:sz w:val="20"/>
          <w:u w:val="single"/>
        </w:rPr>
        <w:t xml:space="preserve">Adatkezelés tervezett időtartamának alapja: </w:t>
      </w:r>
      <w:r>
        <w:rPr>
          <w:sz w:val="20"/>
        </w:rPr>
        <w:t>Az adatkezelés céljának megvalósulásáig</w:t>
      </w:r>
    </w:p>
    <w:p>
      <w:pPr>
        <w:spacing w:after="0"/>
      </w:pPr>
      <w:r>
        <w:rPr>
          <w:sz w:val="20"/>
          <w:u w:val="single"/>
        </w:rPr>
        <w:t xml:space="preserve">A kezelt adatok köre, időtartama: </w:t>
      </w:r>
      <w:r>
        <w:rPr>
          <w:sz w:val="20"/>
        </w:rPr>
        <w:t>Név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Magyar Államkincstár (1054 Budapest, Hold u. 4.)</w:t>
      </w:r>
    </w:p>
    <w:p>
      <w:pPr>
        <w:spacing w:after="0"/>
      </w:pPr>
      <w:r>
        <w:rPr>
          <w:sz w:val="20"/>
          <w:u w:val="single"/>
        </w:rPr>
        <w:t xml:space="preserve">Címzettek: </w:t>
      </w:r>
      <w:r>
        <w:rPr>
          <w:sz w:val="20"/>
        </w:rPr>
        <w:t/>
        <w:t>Részletesen az Adatkezelő szakfeladataira vonatkozó egyedi tájékoztatója tartalmazza</w:t>
        <w:cr/>
      </w:r>
    </w:p>
    <w:p>
      <w:pPr>
        <w:spacing w:after="0"/>
      </w:pPr>
      <w:r>
        <w:rPr>
          <w:sz w:val="20"/>
          <w:u w:val="single"/>
        </w:rPr>
        <w:t xml:space="preserve">Az adatkezelés célja: </w:t>
      </w:r>
      <w:r>
        <w:rPr>
          <w:b w:val="true"/>
          <w:sz w:val="20"/>
        </w:rPr>
        <w:t>Hatósági eljárások során történő adatkezelés (ügyfél kérelme/hozzájárulása alapján)</w:t>
      </w:r>
    </w:p>
    <w:p>
      <w:pPr>
        <w:spacing w:after="0"/>
      </w:pPr>
      <w:r>
        <w:rPr>
          <w:sz w:val="20"/>
          <w:u w:val="single"/>
        </w:rPr>
        <w:t xml:space="preserve">Adatkezelés leírása: </w:t>
      </w:r>
      <w:r>
        <w:rPr>
          <w:sz w:val="20"/>
        </w:rPr>
        <w:t>A közfeladatot ellátó szerv az ügyfél kérelme alapján, a hatósági eljárásokhoz szükséges adatkezelés (pl. természetes személy ügyfelek, egyéb érintettek személyes adatainak kezelése). Az adatkezelés részleteit, a kezelt adatok körét, az adatkezelési célokat, időtartamát, címzetteket részletesen az Adatkezelő szakfeladataira vonatkozó egyedi tájékoztatója tartalmazza.</w:t>
      </w:r>
    </w:p>
    <w:p>
      <w:pPr>
        <w:spacing w:after="0"/>
      </w:pPr>
      <w:r>
        <w:rPr>
          <w:sz w:val="20"/>
          <w:u w:val="single"/>
        </w:rPr>
        <w:t xml:space="preserve">Az adatkezelés jogalapja: </w:t>
      </w:r>
      <w:r>
        <w:rPr>
          <w:sz w:val="20"/>
        </w:rPr>
        <w:t>Érintett hozzájárulása</w:t>
      </w:r>
    </w:p>
    <w:p>
      <w:pPr>
        <w:spacing w:after="0"/>
      </w:pPr>
      <w:r>
        <w:rPr>
          <w:sz w:val="20"/>
          <w:u w:val="single"/>
        </w:rPr>
        <w:t xml:space="preserve">Vonatkozó jogszabály(ok): </w:t>
      </w:r>
      <w:r>
        <w:rPr>
          <w:sz w:val="20"/>
        </w:rPr>
        <w:t>2016. évi CL. törvény az általános közigazgatási rendtartásról</w:t>
      </w:r>
    </w:p>
    <w:p>
      <w:pPr>
        <w:spacing w:after="0"/>
      </w:pPr>
      <w:r>
        <w:rPr>
          <w:sz w:val="20"/>
          <w:u w:val="single"/>
        </w:rPr>
        <w:t xml:space="preserve">Adatszolgáltatás elmaradásának lehetséges következményei: </w:t>
      </w:r>
      <w:r>
        <w:rPr>
          <w:sz w:val="20"/>
        </w:rPr>
        <w:t>Adatkezelő szakfeladataira vonatkozó egyedi tájékoztató tartalmazza</w:t>
      </w:r>
    </w:p>
    <w:p>
      <w:pPr>
        <w:spacing w:after="0"/>
      </w:pPr>
      <w:r>
        <w:rPr>
          <w:sz w:val="20"/>
          <w:u w:val="single"/>
        </w:rPr>
        <w:t xml:space="preserve">Érintettek: </w:t>
      </w:r>
      <w:r>
        <w:rPr>
          <w:sz w:val="20"/>
        </w:rPr>
        <w:t>Hatósági eljárásban érintettek</w:t>
      </w:r>
    </w:p>
    <w:p>
      <w:pPr>
        <w:spacing w:after="0"/>
      </w:pPr>
      <w:r>
        <w:rPr>
          <w:sz w:val="20"/>
          <w:u w:val="single"/>
        </w:rPr>
        <w:t xml:space="preserve">Adatok forrása: </w:t>
      </w:r>
      <w:r>
        <w:rPr>
          <w:sz w:val="20"/>
        </w:rPr>
        <w:t>Ügytípustól függő</w:t>
      </w:r>
    </w:p>
    <w:p>
      <w:pPr>
        <w:spacing w:after="0"/>
      </w:pPr>
      <w:r>
        <w:rPr>
          <w:sz w:val="20"/>
          <w:u w:val="single"/>
        </w:rPr>
        <w:t xml:space="preserve">Adatkezelés tervezett időtartamának alapja: </w:t>
      </w:r>
      <w:r>
        <w:rPr>
          <w:sz w:val="20"/>
        </w:rPr>
        <w:t>Az adatkezelés céljának megvalósulásáig</w:t>
      </w:r>
    </w:p>
    <w:p>
      <w:pPr>
        <w:spacing w:after="0"/>
      </w:pPr>
      <w:r>
        <w:rPr>
          <w:sz w:val="20"/>
          <w:u w:val="single"/>
        </w:rPr>
        <w:t xml:space="preserve">A kezelt adatok köre, időtartama: </w:t>
      </w:r>
      <w:r>
        <w:rPr>
          <w:sz w:val="20"/>
        </w:rPr>
        <w:t>Név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Magyar Államkincstár (1054 Budapest, Hold u. 4.)</w:t>
      </w:r>
    </w:p>
    <w:p>
      <w:pPr>
        <w:spacing w:after="0"/>
      </w:pPr>
      <w:r>
        <w:rPr>
          <w:sz w:val="20"/>
          <w:u w:val="single"/>
        </w:rPr>
        <w:t xml:space="preserve">Címzettek: </w:t>
      </w:r>
      <w:r>
        <w:rPr>
          <w:sz w:val="20"/>
        </w:rPr>
        <w:t/>
        <w:t>Részletesen az Adatkezelő szakfeladataira vonatkozó egyedi tájékoztatója tartalmazza</w:t>
        <w:cr/>
      </w:r>
    </w:p>
    <w:p>
      <w:pPr>
        <w:spacing w:after="0"/>
      </w:pPr>
      <w:r>
        <w:rPr>
          <w:sz w:val="20"/>
          <w:u w:val="single"/>
        </w:rPr>
        <w:t xml:space="preserve">Az adatkezelés célja: </w:t>
      </w:r>
      <w:r>
        <w:rPr>
          <w:b w:val="true"/>
          <w:sz w:val="20"/>
        </w:rPr>
        <w:t>Elektronikus ügyintézés</w:t>
      </w:r>
    </w:p>
    <w:p>
      <w:pPr>
        <w:spacing w:after="0"/>
      </w:pPr>
      <w:r>
        <w:rPr>
          <w:sz w:val="20"/>
          <w:u w:val="single"/>
        </w:rPr>
        <w:t xml:space="preserve">Adatkezelés leírása: </w:t>
      </w:r>
      <w:r>
        <w:rPr>
          <w:sz w:val="20"/>
        </w:rPr>
        <w:t>Ügyfél kérelmére, kezdeményezésére indult ügyekben az eljáró elektronikus ügyintézést biztosító szerv részéről az ügy elintézéséhez szükséges adatkezelés. 
Az Önkormányzat természetes és jogi személy ügyfelei számára az Önkormányzati Hivatali Portálon vagy az elektronikus űrlappal nem támogatottak ügyek esetén az e-Papír hitelesített üzenetküldő alkalmazás segítségével lehetőséget biztosít az elektronikus ügyintézésre, a szakrendszeri alkalmazásokhoz kialakított, elektronikusan elérhető szolgáltatások igénybe vétele céljából.  
A Portál egyéb szolgáltatásai, az ügyindítás, elektronikus űrlap beküldése, ügykövetés, adóegyenleg lekérdezés a Központi Azonosítási Ügynök által biztosított azonosítási szolgáltatás alkalmazásához, azonosításhoz kötöttek. Az azonosítás érdekében a Portál a KAÜ szolgáltatás oldalára irányítja át az ügyfelet, az általános szerződési feltételek a Portálon elérhetőek.</w:t>
      </w:r>
    </w:p>
    <w:p>
      <w:pPr>
        <w:spacing w:after="0"/>
      </w:pPr>
      <w:r>
        <w:rPr>
          <w:sz w:val="20"/>
          <w:u w:val="single"/>
        </w:rPr>
        <w:t xml:space="preserve">Az adatkezelés jogalapja: </w:t>
      </w:r>
      <w:r>
        <w:rPr>
          <w:sz w:val="20"/>
        </w:rPr>
        <w:t>Az adatkezelő jogi kötelezettségének teljesítéséhez szükséges</w:t>
      </w:r>
    </w:p>
    <w:p>
      <w:pPr>
        <w:spacing w:after="0"/>
      </w:pPr>
      <w:r>
        <w:rPr>
          <w:sz w:val="20"/>
          <w:u w:val="single"/>
        </w:rPr>
        <w:t xml:space="preserve">Vonatkozó jogszabály(ok): </w:t>
      </w:r>
      <w:r>
        <w:rPr>
          <w:sz w:val="20"/>
        </w:rPr>
        <w:t>2015. évi CCXXII. törvény az elektronikus ügyintézés és a bizalmi szolgáltatások általános szabályairól, 257/2016. (VIII. 31.) Korm. rendelet az önkormányzati ASP rendszerről</w:t>
      </w:r>
    </w:p>
    <w:p>
      <w:pPr>
        <w:spacing w:after="0"/>
      </w:pPr>
      <w:r>
        <w:rPr>
          <w:sz w:val="20"/>
          <w:u w:val="single"/>
        </w:rPr>
        <w:t xml:space="preserve">Adatszolgáltatás elmaradásának lehetséges következményei: </w:t>
      </w:r>
      <w:r>
        <w:rPr>
          <w:sz w:val="20"/>
        </w:rPr>
        <w:t>Elektronikus ügyintézésre nem kerül sor</w:t>
      </w:r>
    </w:p>
    <w:p>
      <w:pPr>
        <w:spacing w:after="0"/>
      </w:pPr>
      <w:r>
        <w:rPr>
          <w:sz w:val="20"/>
          <w:u w:val="single"/>
        </w:rPr>
        <w:t xml:space="preserve">Érintettek: </w:t>
      </w:r>
      <w:r>
        <w:rPr>
          <w:sz w:val="20"/>
        </w:rPr>
        <w:t>Ügyfelek, meghatalmazottak</w:t>
      </w:r>
    </w:p>
    <w:p>
      <w:pPr>
        <w:spacing w:after="0"/>
      </w:pPr>
      <w:r>
        <w:rPr>
          <w:sz w:val="20"/>
          <w:u w:val="single"/>
        </w:rPr>
        <w:t xml:space="preserve">Adatok forrása: </w:t>
      </w:r>
      <w:r>
        <w:rPr>
          <w:sz w:val="20"/>
        </w:rPr>
        <w:t>ASP rendszert igénybe vevő önkormányzat természetes személy és jogi személy ügyfelei</w:t>
      </w:r>
    </w:p>
    <w:p>
      <w:pPr>
        <w:spacing w:after="0"/>
      </w:pPr>
      <w:r>
        <w:rPr>
          <w:sz w:val="20"/>
          <w:u w:val="single"/>
        </w:rPr>
        <w:t xml:space="preserve">Adatkezelés tervezett időtartamának alapja: </w:t>
      </w:r>
      <w:r>
        <w:rPr>
          <w:sz w:val="20"/>
        </w:rPr>
        <w:t>Az adatkezelés céljának megvalósulásáig</w:t>
      </w:r>
    </w:p>
    <w:p>
      <w:pPr>
        <w:spacing w:after="0"/>
      </w:pPr>
      <w:r>
        <w:rPr>
          <w:sz w:val="20"/>
          <w:u w:val="single"/>
        </w:rPr>
        <w:t xml:space="preserve">A kezelt adatok köre, időtartama: </w:t>
      </w:r>
      <w:r>
        <w:rPr>
          <w:sz w:val="20"/>
        </w:rPr>
        <w:t>Elektronikus ügyintézéshez szükséges személyes adatok</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NISZ Nemzeti Infokommunikációs Szolgáltató Zrt. (1389 Budapest, Pf.: 133.)</w:t>
        <w:cr/>
      </w:r>
    </w:p>
    <w:p>
      <w:pPr>
        <w:spacing w:after="0"/>
      </w:pPr>
      <w:r>
        <w:rPr>
          <w:sz w:val="20"/>
          <w:u w:val="single"/>
        </w:rPr>
        <w:t xml:space="preserve">Az adatkezelés célja: </w:t>
      </w:r>
      <w:r>
        <w:rPr>
          <w:b w:val="true"/>
          <w:sz w:val="20"/>
        </w:rPr>
        <w:t>Hirdetmények elektronikus úton történő kézbesítése</w:t>
      </w:r>
    </w:p>
    <w:p>
      <w:pPr>
        <w:spacing w:after="0"/>
      </w:pPr>
      <w:r>
        <w:rPr>
          <w:sz w:val="20"/>
          <w:u w:val="single"/>
        </w:rPr>
        <w:t xml:space="preserve">Adatkezelés leírása: </w:t>
      </w:r>
      <w:r>
        <w:rPr>
          <w:sz w:val="20"/>
        </w:rPr>
        <w:t>Hirdetmények elektronikus úton történő közzététele, adóvégrehajtás, adótartozás, bírósági eljárás és más közigazgatási szerv megkeresése során kezelt személyes adatok. A hirdetmény időtartama a 2016. évi CL. törvény
az általános közigazgatási rendtartásról 52.§-a alapján kerül megállapításra. Megőrzési ideje a 78/2012. (XII. 28.) számú az önkormányzati hivatalok egységes irattári tervének kiadásáról szóló BM rendelet alapján két év.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w:t>
      </w:r>
    </w:p>
    <w:p>
      <w:pPr>
        <w:spacing w:after="0"/>
      </w:pPr>
      <w:r>
        <w:rPr>
          <w:sz w:val="20"/>
          <w:u w:val="single"/>
        </w:rPr>
        <w:t xml:space="preserve">Az adatkezelés jogalapja: </w:t>
      </w:r>
      <w:r>
        <w:rPr>
          <w:sz w:val="20"/>
        </w:rPr>
        <w:t>Az adatkezelő jogi kötelezettségének teljesítéséhez szükséges</w:t>
      </w:r>
    </w:p>
    <w:p>
      <w:pPr>
        <w:spacing w:after="0"/>
      </w:pPr>
      <w:r>
        <w:rPr>
          <w:sz w:val="20"/>
          <w:u w:val="single"/>
        </w:rPr>
        <w:t xml:space="preserve">Vonatkozó jogszabály(ok): </w:t>
      </w:r>
      <w:r>
        <w:rPr>
          <w:sz w:val="20"/>
        </w:rPr>
        <w:t>2017. évi CLI. Törvény az adóigazgatási rendtartásról 77/A.§-a Hirdetményi közlés, 2016. évi CL. törvény az általános közigazgatási rendtartásról, 5/2017. (IV. 20.) IM rendelet a büntetőeljárásban alkalmazható hirdetmény útján történő kézbesítés szabályairól 1995. évi LXVI. törvény a köziratokról, a közlevéltárakról és a magánlevéltári anyag védelméről, 335/2005. (XII. 29.) Korm. rendelet a közfeladatot ellátó szervek iratkezelésének általános követelményeiről, 78/2012. (XII. 28.) számú az önkormányzati hivatalok egységes irattári tervének kiadásáról szóló BM rendelet melléklete (Az egységes irattári terv, Általános rész)</w:t>
      </w:r>
    </w:p>
    <w:p>
      <w:pPr>
        <w:spacing w:after="0"/>
      </w:pPr>
      <w:r>
        <w:rPr>
          <w:sz w:val="20"/>
          <w:u w:val="single"/>
        </w:rPr>
        <w:t xml:space="preserve">Adatszolgáltatás elmaradásának lehetséges következményei: </w:t>
      </w:r>
      <w:r>
        <w:rPr>
          <w:sz w:val="20"/>
        </w:rPr>
        <w:t>Az adatkezelő jogi kötelezettségének nem tesz eleget.</w:t>
      </w:r>
    </w:p>
    <w:p>
      <w:pPr>
        <w:spacing w:after="0"/>
      </w:pPr>
      <w:r>
        <w:rPr>
          <w:sz w:val="20"/>
          <w:u w:val="single"/>
        </w:rPr>
        <w:t xml:space="preserve">Érintettek: </w:t>
      </w:r>
      <w:r>
        <w:rPr>
          <w:sz w:val="20"/>
        </w:rPr>
        <w:t>Az eljárásban érintett személy.</w:t>
      </w:r>
    </w:p>
    <w:p>
      <w:pPr>
        <w:spacing w:after="0"/>
      </w:pPr>
      <w:r>
        <w:rPr>
          <w:sz w:val="20"/>
          <w:u w:val="single"/>
        </w:rPr>
        <w:t xml:space="preserve">Adatok forrása: </w:t>
      </w:r>
      <w:r>
        <w:rPr>
          <w:sz w:val="20"/>
        </w:rPr>
        <w:t>Eljáró hatóság</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Név: 2 év; Adóazonosító jel: 2 év; Cím, lakcím: 2 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t/>
      </w:r>
      <w:r>
        <w:rPr>
          <w:sz w:val="20"/>
        </w:rPr>
        <w:t>NISZ Nemzeti Infokommunikációs Szolgáltató Zrt. (1389 Budapest, Pf.: 133.)</w:t>
        <w:cr/>
        <w:t>Magyar Államkincstár (1054 Budapest, Hold u. 4.)</w:t>
        <w:cr/>
      </w:r>
    </w:p>
    <w:p>
      <w:pPr>
        <w:spacing w:after="0"/>
      </w:pPr>
      <w:r>
        <w:rPr>
          <w:sz w:val="20"/>
          <w:u w:val="single"/>
        </w:rPr>
        <w:t xml:space="preserve">Az adatkezelés célja: </w:t>
      </w:r>
      <w:r>
        <w:rPr>
          <w:b w:val="true"/>
          <w:sz w:val="20"/>
        </w:rPr>
        <w:t>Átlátható szervezet tényleges tulajdonosai adatainak kezelése, átláthatósági nyilatkozat</w:t>
      </w:r>
    </w:p>
    <w:p>
      <w:pPr>
        <w:spacing w:after="0"/>
      </w:pPr>
      <w:r>
        <w:rPr>
          <w:sz w:val="20"/>
          <w:u w:val="single"/>
        </w:rPr>
        <w:t xml:space="preserve">Adatkezelés leírása: </w:t>
      </w:r>
      <w:r>
        <w:rPr>
          <w:sz w:val="20"/>
        </w:rPr>
        <w:t>Átlátható szervezet tényleges tulajdonosai adatainak kezelése, átláthatósági nyilatkozat. A kiadási előirányzatok terhére nem köthető olyan jogi személlyel, jogi személyiséggel nem rendelkező szervezettel érvényesen visszterhes szerződés, illetve létrejött ilyen szerződés alapján nem teljesíthető kifizetés, amely szervezet nem minősül átlátható szervezetnek. A kötelezettséget vállaló ezen feltétel ellenőrzése céljából, a szerződésből eredő követelések elévüléséig jogosult a jogi személy, jogi személyiséggel nem rendelkező szervezet átláthatóságával összefüggő, a törvényben meghatározott adatokat kezelni.</w:t>
      </w:r>
    </w:p>
    <w:p>
      <w:pPr>
        <w:spacing w:after="0"/>
      </w:pPr>
      <w:r>
        <w:rPr>
          <w:sz w:val="20"/>
          <w:u w:val="single"/>
        </w:rPr>
        <w:t xml:space="preserve">Az adatkezelés jogalapja: </w:t>
      </w:r>
      <w:r>
        <w:rPr>
          <w:sz w:val="20"/>
        </w:rPr>
        <w:t>Az adatkezelő jogi kötelezettségének teljesítéséhez szükséges</w:t>
      </w:r>
    </w:p>
    <w:p>
      <w:pPr>
        <w:spacing w:after="0"/>
      </w:pPr>
      <w:r>
        <w:rPr>
          <w:sz w:val="20"/>
          <w:u w:val="single"/>
        </w:rPr>
        <w:t xml:space="preserve">Vonatkozó jogszabály(ok): </w:t>
      </w:r>
      <w:r>
        <w:rPr>
          <w:sz w:val="20"/>
        </w:rPr>
        <w:t>2011. évi CXCV. törvény az államháztartásról, 41. § (6), 2011. évi CXCVI. törvény a nemzeti vagyonról, 2000. évi C. törvény a számvitelről (169. §)</w:t>
      </w:r>
    </w:p>
    <w:p>
      <w:pPr>
        <w:spacing w:after="0"/>
      </w:pPr>
      <w:r>
        <w:rPr>
          <w:sz w:val="20"/>
          <w:u w:val="single"/>
        </w:rPr>
        <w:t xml:space="preserve">Adatszolgáltatás elmaradásának lehetséges következményei: </w:t>
      </w:r>
      <w:r>
        <w:rPr>
          <w:sz w:val="20"/>
        </w:rPr>
        <w:t>Szerződés nem köthető, kifizetés nem teljesíthető</w:t>
      </w:r>
    </w:p>
    <w:p>
      <w:pPr>
        <w:spacing w:after="0"/>
      </w:pPr>
      <w:r>
        <w:rPr>
          <w:sz w:val="20"/>
          <w:u w:val="single"/>
        </w:rPr>
        <w:t xml:space="preserve">Érintettek: </w:t>
      </w:r>
      <w:r>
        <w:rPr>
          <w:sz w:val="20"/>
        </w:rPr>
        <w:t>Tényleges tulajdonosok</w:t>
      </w:r>
    </w:p>
    <w:p>
      <w:pPr>
        <w:spacing w:after="0"/>
      </w:pPr>
      <w:r>
        <w:rPr>
          <w:sz w:val="20"/>
          <w:u w:val="single"/>
        </w:rPr>
        <w:t xml:space="preserve">Adatok forrása: </w:t>
      </w:r>
      <w:r>
        <w:rPr>
          <w:sz w:val="20"/>
        </w:rPr>
        <w:t>Átláthatósági nyilatkozatra kötelezett jogi személy, jogi személyiséggel nem rendelkező szervezet</w:t>
      </w:r>
    </w:p>
    <w:p>
      <w:pPr>
        <w:spacing w:after="0"/>
      </w:pPr>
      <w:r>
        <w:rPr>
          <w:sz w:val="20"/>
          <w:u w:val="single"/>
        </w:rPr>
        <w:t xml:space="preserve">Adatkezelés tervezett időtartamának alapja: </w:t>
      </w:r>
      <w:r>
        <w:rPr>
          <w:sz w:val="20"/>
        </w:rPr>
        <w:t>Az adatkezelés céljának megvalósulásáig</w:t>
      </w:r>
    </w:p>
    <w:p>
      <w:pPr>
        <w:spacing w:after="0"/>
      </w:pPr>
      <w:r>
        <w:rPr>
          <w:sz w:val="20"/>
          <w:u w:val="single"/>
        </w:rPr>
        <w:t xml:space="preserve">A kezelt adatok köre, időtartama: </w:t>
      </w:r>
      <w:r>
        <w:rPr>
          <w:sz w:val="20"/>
        </w:rPr>
        <w:t>Tényleges tulajdonosok neve; Tényleges tulajdonosok születési helye, ideje; Tényleges tulajdonosok anyja neve; Nyilatkozatot tevő aláírása</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Magyar Államkincstár (1054 Budapest, Hold u. 4.)</w:t>
        <w:cr/>
      </w:r>
    </w:p>
    <w:p>
      <w:pPr>
        <w:spacing w:after="0"/>
      </w:pPr>
      <w:r>
        <w:rPr>
          <w:sz w:val="20"/>
          <w:u w:val="single"/>
        </w:rPr>
        <w:t xml:space="preserve">Az adatkezelés célja: </w:t>
      </w:r>
      <w:r>
        <w:rPr>
          <w:b w:val="true"/>
          <w:sz w:val="20"/>
        </w:rPr>
        <w:t>Közérdekű és közérdekből nyilvános adatok kezelése</w:t>
      </w:r>
    </w:p>
    <w:p>
      <w:pPr>
        <w:spacing w:after="0"/>
      </w:pPr>
      <w:r>
        <w:rPr>
          <w:sz w:val="20"/>
          <w:u w:val="single"/>
        </w:rPr>
        <w:t xml:space="preserve">Adatkezelés leírása: </w:t>
      </w:r>
      <w:r>
        <w:rPr>
          <w:sz w:val="20"/>
        </w:rPr>
        <w:t>A közérdekű és közérdekből nyilvános adatok kezelésének célja az adatok megismerése iránti kérelmek teljesítéséhez szükséges személyes adatok kezelése az igény teljesítéséhez, az egy éven belül ismétlődő azonos tárgykörben, azonos adatigénylőtől érkező kérések azonosítása, esetlegesen költségtérítés megállapítása és teljesítésének dokumentálása, valamint az elutasított, illetve részben elutasított adatigénylésekre vonatkozó, Infotv. 30. § (3) bekezdés szerinti nyilvántartás vezetése céljából, az igény teljesítéséhez, az igénynek a meghatározott szempont alapján való vizsgálatához, illetve az igény teljesítéséért megállapított költségtérítés megfizetéséhez szükséges mértékben és ideig.
A közérdekű adatok az érintett beleegyezése nélkül megismertethetőek.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
Közérdekű adat az információs önrendelkezési jogról és az információszabadságról szóló 2011. évi CXII. törvény alapján: az állami vagy helyi önkormányzati feladatot, valamint jogszabályban meghatározott egyéb közfeladatot ellátó szerv vagy személy kezelésében lévő és tevékenységére vonatkozó vagy közfeladatának ellátásával összefüggésben keletkezett, a személyes adat fogalma alá nem eső, bármilyen módon vagy formában rögzített információ vagy ismeret, függetlenül kezelésének módjától, önálló vagy gyűjteményes jellegétől, így különösen a hatáskörre, illetékességre, szervezeti felépítésre, szakmai tevékenységre, annak eredményességére is kiterjedő értékelésére, a birtokolt adatfajtákra és a működést szabályozó jogszabályokra, valamint a gazdálkodásra, a megkötött szerződésekre vonatkozó adat;
Közérdekből nyilvános adat a közérdekű adat fogalma alá nem tartozó minden olyan adat, amelynek nyilvánosságra hozatalát, megismerhetőségét vagy hozzáférhetővé tételét törvény közérdekből elrendeli.</w:t>
      </w:r>
    </w:p>
    <w:p>
      <w:pPr>
        <w:spacing w:after="0"/>
      </w:pPr>
      <w:r>
        <w:rPr>
          <w:sz w:val="20"/>
          <w:u w:val="single"/>
        </w:rPr>
        <w:t xml:space="preserve">Az adatkezelés jogalapja: </w:t>
      </w:r>
      <w:r>
        <w:rPr>
          <w:sz w:val="20"/>
        </w:rPr>
        <w:t>Az adatkezelő jogi kötelezettségének teljesítéséhez szükséges</w:t>
      </w:r>
    </w:p>
    <w:p>
      <w:pPr>
        <w:spacing w:after="0"/>
      </w:pPr>
      <w:r>
        <w:rPr>
          <w:sz w:val="20"/>
          <w:u w:val="single"/>
        </w:rPr>
        <w:t xml:space="preserve">Vonatkozó jogszabály(ok): </w:t>
      </w:r>
      <w:r>
        <w:rPr>
          <w:sz w:val="20"/>
        </w:rPr>
        <w:t>2011. évi CXII. törvény az információs önrendelkezési jogról és az információszabadságról, 28. §., 1995. évi LXVI. törvény a köziratokról, a közlevéltárakról és a magánlevéltári anyag védelméről, 335/2005. (XII. 29.) Korm. rendelet a közfeladatot ellátó szervek iratkezelésének általános követelményeiről, 2016. évi CL. törvény az általános közigazgatási rendtartásról, a 78/2012. (XII. 28.) számú az önkormányzati hivatalok egységes irattári tervének kiadásáról szóló BM rendelet melléklete (Az egységes irattári terv)</w:t>
      </w:r>
    </w:p>
    <w:p>
      <w:pPr>
        <w:spacing w:after="0"/>
      </w:pPr>
      <w:r>
        <w:rPr>
          <w:sz w:val="20"/>
          <w:u w:val="single"/>
        </w:rPr>
        <w:t xml:space="preserve">Adatszolgáltatás elmaradásának lehetséges következményei: </w:t>
      </w:r>
      <w:r>
        <w:rPr>
          <w:sz w:val="20"/>
        </w:rPr>
        <w:t>Az adatigénylés nem lehetséges</w:t>
      </w:r>
    </w:p>
    <w:p>
      <w:pPr>
        <w:spacing w:after="0"/>
      </w:pPr>
      <w:r>
        <w:rPr>
          <w:sz w:val="20"/>
          <w:u w:val="single"/>
        </w:rPr>
        <w:t xml:space="preserve">Érintettek: </w:t>
      </w:r>
      <w:r>
        <w:rPr>
          <w:sz w:val="20"/>
        </w:rPr>
        <w:t>Adatigénylő, adatigényléssel érintett</w:t>
      </w:r>
    </w:p>
    <w:p>
      <w:pPr>
        <w:spacing w:after="0"/>
      </w:pPr>
      <w:r>
        <w:rPr>
          <w:sz w:val="20"/>
          <w:u w:val="single"/>
        </w:rPr>
        <w:t xml:space="preserve">Adatok forrása: </w:t>
      </w:r>
      <w:r>
        <w:rPr>
          <w:sz w:val="20"/>
        </w:rPr>
        <w:t>Adatigénylő természetes személy</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Adatigénylő neve: 2 év; Adatigénylő lakcíme: 2 év; Adatigénylő aláírása: 2 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Magyar Államkincstár (1054 Budapest, Hold u. 4.)</w:t>
        <w:cr/>
      </w:r>
    </w:p>
    <w:p>
      <w:pPr>
        <w:spacing w:after="0"/>
      </w:pPr>
      <w:r>
        <w:rPr>
          <w:sz w:val="20"/>
          <w:u w:val="single"/>
        </w:rPr>
        <w:t xml:space="preserve">Az adatkezelés célja: </w:t>
      </w:r>
      <w:r>
        <w:rPr>
          <w:b w:val="true"/>
          <w:sz w:val="20"/>
        </w:rPr>
        <w:t>Panasz és a közérdekű bejelentés</w:t>
      </w:r>
    </w:p>
    <w:p>
      <w:pPr>
        <w:spacing w:after="0"/>
      </w:pPr>
      <w:r>
        <w:rPr>
          <w:sz w:val="20"/>
          <w:u w:val="single"/>
        </w:rPr>
        <w:t xml:space="preserve">Adatkezelés leírása: </w:t>
      </w:r>
      <w:r>
        <w:rPr>
          <w:sz w:val="20"/>
        </w:rPr>
        <w:t>Panaszok és a közérdekű bejelentések kezelése, rögzítés, elbírálást megalapozó vizsgálat, elbírálás, a szükséges intézkedések megtétele céljából.
A panaszokról és a közérdekű bejelentésekről szóló 2013. évi CLXV. törvény 3. § (2) bekezdése alapján a panaszost vagy a közérdekű bejelentőt - a (4) bekezdésben foglaltak kivételével - nem érheti hátrány a panasz vagy a közérdekű bejelentés megtétele miatt.” A panaszos vagy a közérdekű bejelentő személyes adatai - a (4) bekezdésben foglaltak kivételével - csak a panasz vagy a közérdekű bejelentés alapján kezdeményezett eljárás lefolytatására hatáskörrel rendelkező szerv részére adhatóak át, ha e szerv annak kezelésére törvény alapján jogosult, vagy az adatai továbbításához a panaszos vagy a közérdekű bejelentő egyértelműen hozzájárult. A panaszos és a közérdekű bejelentő személyes adatai egyértelmű hozzájárulása nélkül nem hozhatóak nyilvánosságra.
Szóban vagy személyesen tett bejelentés esetén bejelentő kérheti személyes adatainak zártan történő kezelését, írásban tett bejelentés esetén a bejelentő zárt adatkezelési igényét vélelmezni kell. Zárt adatkezelés esetén iratbetekintési jog a bejelentő személyes adatainak felismerhetetlenné tétele mellett engedélyezhető.
A bejelentő a bejelentésébe és a részére küldött tájékoztatásokba tekinthet be.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w:t>
      </w:r>
    </w:p>
    <w:p>
      <w:pPr>
        <w:spacing w:after="0"/>
      </w:pPr>
      <w:r>
        <w:rPr>
          <w:sz w:val="20"/>
          <w:u w:val="single"/>
        </w:rPr>
        <w:t xml:space="preserve">Az adatkezelés jogalapja: </w:t>
      </w:r>
      <w:r>
        <w:rPr>
          <w:sz w:val="20"/>
        </w:rPr>
        <w:t>Az adatkezelő jogi kötelezettségének teljesítéséhez szükséges</w:t>
      </w:r>
    </w:p>
    <w:p>
      <w:pPr>
        <w:spacing w:after="0"/>
      </w:pPr>
      <w:r>
        <w:rPr>
          <w:sz w:val="20"/>
          <w:u w:val="single"/>
        </w:rPr>
        <w:t xml:space="preserve">Vonatkozó jogszabály(ok): </w:t>
      </w:r>
      <w:r>
        <w:rPr>
          <w:sz w:val="20"/>
        </w:rPr>
        <w:t>2013. évi CLXV. törvény a panaszokról és a közérdekű bejelentésekről 1.§ (1), 16. §., 2016. évi CL. törvény az általános közigazgatási rendtartásról, 78/2012. (XII. 28.) számú az önkormányzati hivatalok egységes irattári tervének kiadásáról szóló BM rendelet melléklete (Az egységes irattári terv)
1995. évi LXVI. törvény a köziratokról, a közlevéltárakról és a magánlevéltári anyag védelméről, 335/2005. (XII. 29.) Korm. rendelet a közfeladatot ellátó szervek iratkezelésének általános követelményeiről</w:t>
      </w:r>
    </w:p>
    <w:p>
      <w:pPr>
        <w:spacing w:after="0"/>
      </w:pPr>
      <w:r>
        <w:rPr>
          <w:sz w:val="20"/>
          <w:u w:val="single"/>
        </w:rPr>
        <w:t xml:space="preserve">Adatszolgáltatás elmaradásának lehetséges következményei: </w:t>
      </w:r>
      <w:r>
        <w:rPr>
          <w:sz w:val="20"/>
        </w:rPr>
        <w:t>Nem kötelező adatszolgáltatás</w:t>
      </w:r>
    </w:p>
    <w:p>
      <w:pPr>
        <w:spacing w:after="0"/>
      </w:pPr>
      <w:r>
        <w:rPr>
          <w:sz w:val="20"/>
          <w:u w:val="single"/>
        </w:rPr>
        <w:t xml:space="preserve">Érintettek: </w:t>
      </w:r>
      <w:r>
        <w:rPr>
          <w:sz w:val="20"/>
        </w:rPr>
        <w:t>Panaszos, bejelentő, bejelentésben érintett személy</w:t>
      </w:r>
    </w:p>
    <w:p>
      <w:pPr>
        <w:spacing w:after="0"/>
      </w:pPr>
      <w:r>
        <w:rPr>
          <w:sz w:val="20"/>
          <w:u w:val="single"/>
        </w:rPr>
        <w:t xml:space="preserve">Adatok forrása: </w:t>
      </w:r>
      <w:r>
        <w:rPr>
          <w:sz w:val="20"/>
        </w:rPr>
        <w:t>Panaszos, bejelentő</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Természetes személyazonosító adatok: 2 év; Kapcsolattartáshoz szükséges elérhetőségi adatok: 2 év; A bejelentésében foglalt további személyes adatok: 2 év; Aláírás (telefonon vagy egyéb elektronikus hírközlési szolgáltatás felhasználásával közölt szóbeli panasz kivételével): 13 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Magyar Államkincstár (1054 Budapest, Hold u. 4.)</w:t>
      </w:r>
    </w:p>
    <w:p>
      <w:pPr>
        <w:spacing w:after="0"/>
      </w:pPr>
      <w:r>
        <w:rPr>
          <w:sz w:val="20"/>
          <w:u w:val="single"/>
        </w:rPr>
        <w:t xml:space="preserve">Címzettek: </w:t>
      </w:r>
      <w:r>
        <w:rPr>
          <w:sz w:val="20"/>
        </w:rPr>
        <w:t/>
        <w:t>Panasz vagy a közérdekű bejelentés alapján kezdeményezett eljárás lefolytatására hatáskörrel rendelkező szerv (2013. évi CLXV. törvény 1. § (5), 3. § (3))</w:t>
        <w:cr/>
      </w:r>
    </w:p>
    <w:p>
      <w:pPr>
        <w:spacing w:after="0"/>
      </w:pPr>
      <w:r>
        <w:rPr>
          <w:sz w:val="20"/>
          <w:u w:val="single"/>
        </w:rPr>
        <w:t xml:space="preserve">Az adatkezelés célja: </w:t>
      </w:r>
      <w:r>
        <w:rPr>
          <w:b w:val="true"/>
          <w:sz w:val="20"/>
        </w:rPr>
        <w:t>Érdeklődőkkel való kapcsolattartás, levelezés</w:t>
      </w:r>
    </w:p>
    <w:p>
      <w:pPr>
        <w:spacing w:after="0"/>
      </w:pPr>
      <w:r>
        <w:rPr>
          <w:sz w:val="20"/>
          <w:u w:val="single"/>
        </w:rPr>
        <w:t xml:space="preserve">Adatkezelés leírása: </w:t>
      </w:r>
      <w:r>
        <w:rPr>
          <w:sz w:val="20"/>
        </w:rPr>
        <w:t>Érdeklődőkkel való kapcsolattartás, tájékoztatás céljából adatkezelő elérhetőségein, e-mailben vagy a weboldal kapcsolati űrlapon megadott, érdeklődő által elküldött üzenetek kezelése. Az üzenetek bármely személyes adatot tartalmazhatnak.
Adattárolás ideje a hozzájárulás visszavonásáig  vagy ennek hiányában az ügyintézés lezárulását követő 5 évig. Az érintett az üzenet elküldésével hozzájárult személyes adatainak kezeléséhez, adatkezelési hozzájárulását a későbbiekben visszavonhatja. A hozzájárulás visszavonása nem érinti a hozzájáruláson alapuló, a visszavonás előtti adatkezelés jogszerűségét.</w:t>
      </w:r>
    </w:p>
    <w:p>
      <w:pPr>
        <w:spacing w:after="0"/>
      </w:pPr>
      <w:r>
        <w:rPr>
          <w:sz w:val="20"/>
          <w:u w:val="single"/>
        </w:rPr>
        <w:t xml:space="preserve">Az adatkezelés jogalapja: </w:t>
      </w:r>
      <w:r>
        <w:rPr>
          <w:sz w:val="20"/>
        </w:rPr>
        <w:t>Érintett hozzájárulása</w:t>
      </w:r>
    </w:p>
    <w:p>
      <w:pPr>
        <w:spacing w:after="0"/>
      </w:pPr>
      <w:r>
        <w:rPr>
          <w:sz w:val="20"/>
          <w:u w:val="single"/>
        </w:rPr>
        <w:t xml:space="preserve">Vonatkozó jogszabály(ok): </w:t>
      </w:r>
      <w:r>
        <w:rPr>
          <w:sz w:val="20"/>
        </w:rPr>
        <w:t>2011. évi CXII. törvény az információs önrendelkezési jogról és az információszabadságról</w:t>
      </w:r>
    </w:p>
    <w:p>
      <w:pPr>
        <w:spacing w:after="0"/>
      </w:pPr>
      <w:r>
        <w:rPr>
          <w:sz w:val="20"/>
          <w:u w:val="single"/>
        </w:rPr>
        <w:t xml:space="preserve">Adatszolgáltatás elmaradásának lehetséges következményei: </w:t>
      </w:r>
      <w:r>
        <w:rPr>
          <w:sz w:val="20"/>
        </w:rPr>
        <w:t>Érdeklődő elektronikusan nem tudja eljuttatni üzenetét</w:t>
      </w:r>
    </w:p>
    <w:p>
      <w:pPr>
        <w:spacing w:after="0"/>
      </w:pPr>
      <w:r>
        <w:rPr>
          <w:sz w:val="20"/>
          <w:u w:val="single"/>
        </w:rPr>
        <w:t xml:space="preserve">Érintettek: </w:t>
      </w:r>
      <w:r>
        <w:rPr>
          <w:sz w:val="20"/>
        </w:rPr>
        <w:t>Kapcsolatfelvételt kezdeményezők</w:t>
      </w:r>
    </w:p>
    <w:p>
      <w:pPr>
        <w:spacing w:after="0"/>
      </w:pPr>
      <w:r>
        <w:rPr>
          <w:sz w:val="20"/>
          <w:u w:val="single"/>
        </w:rPr>
        <w:t xml:space="preserve">Adatok forrása: </w:t>
      </w:r>
      <w:r>
        <w:rPr>
          <w:sz w:val="20"/>
        </w:rPr>
        <w:t>Érdeklődők</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Érdeklődő neve: Visszavonásig vagy 5 év; Érdeklődő kapcsolattartásra megadott elérhetőségi adatai: Visszavonásig vagy 5 év; Önként megadott egyéb személyes adatok: Visszavonásig vagy 5 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Levelezőrendszer üzemeltető ()</w:t>
        <w:cr/>
      </w:r>
    </w:p>
    <w:p>
      <w:pPr>
        <w:spacing w:after="0"/>
      </w:pPr>
      <w:r>
        <w:rPr>
          <w:sz w:val="20"/>
          <w:u w:val="single"/>
        </w:rPr>
        <w:t xml:space="preserve">Az adatkezelés célja: </w:t>
      </w:r>
      <w:r>
        <w:rPr>
          <w:b w:val="true"/>
          <w:sz w:val="20"/>
        </w:rPr>
        <w:t>Árajánlat készítése</w:t>
      </w:r>
    </w:p>
    <w:p>
      <w:pPr>
        <w:spacing w:after="0"/>
      </w:pPr>
      <w:r>
        <w:rPr>
          <w:sz w:val="20"/>
          <w:u w:val="single"/>
        </w:rPr>
        <w:t xml:space="preserve">Adatkezelés leírása: </w:t>
      </w:r>
      <w:r>
        <w:rPr>
          <w:sz w:val="20"/>
        </w:rPr>
        <w:t>Árajánlat készítéséhez, árajánlatkérő azonosító és kapcsolattartási adatainak, egyéb opcionálisan megadott adatoknak a kezelése az ajánlatkérő azonosítása, kapcsolattartás (pl. adatpontosítás, helyszíni felmérés, időpont egyeztetés) céljából.
Adatkezelés időtartama: ha a szerződés nem jön létre, akkor egyedileg meghatározva az ajánlat érvényességéig, a Polgári Törvénykönyvről szóló 2013. évi V. törvény 6:64. § szerinti ajánlati kötöttség fennálltáig, maximum 1 évig. 
Amennyiben az ajánlatkérő az ajánlatot elfogadja, akkor adatkezelő az adatokat egyéb adatkezelés során kezeli tovább.</w:t>
      </w:r>
    </w:p>
    <w:p>
      <w:pPr>
        <w:spacing w:after="0"/>
      </w:pPr>
      <w:r>
        <w:rPr>
          <w:sz w:val="20"/>
          <w:u w:val="single"/>
        </w:rPr>
        <w:t xml:space="preserve">Az adatkezelés jogalapja: </w:t>
      </w:r>
      <w:r>
        <w:rPr>
          <w:sz w:val="20"/>
        </w:rPr>
        <w:t>Szerződés teljesítéséhez vagy megkötését megelőzően érintett kérésére történő lépések megtételéhez szükséges</w:t>
      </w:r>
    </w:p>
    <w:p>
      <w:pPr>
        <w:spacing w:after="0"/>
      </w:pPr>
      <w:r>
        <w:rPr>
          <w:sz w:val="20"/>
          <w:u w:val="single"/>
        </w:rPr>
        <w:t xml:space="preserve">Vonatkozó jogszabály(ok): </w:t>
      </w:r>
      <w:r>
        <w:rPr>
          <w:sz w:val="20"/>
        </w:rPr>
        <w:t>2013. évi V. törvény a Polgári Törvénykönyvről, 6:63. §-6:68. §</w:t>
      </w:r>
    </w:p>
    <w:p>
      <w:pPr>
        <w:spacing w:after="0"/>
      </w:pPr>
      <w:r>
        <w:rPr>
          <w:sz w:val="20"/>
          <w:u w:val="single"/>
        </w:rPr>
        <w:t xml:space="preserve">Adatszolgáltatás elmaradásának lehetséges következményei: </w:t>
      </w:r>
      <w:r>
        <w:rPr>
          <w:sz w:val="20"/>
        </w:rPr>
        <w:t>Árajánlat nem készíthető</w:t>
      </w:r>
    </w:p>
    <w:p>
      <w:pPr>
        <w:spacing w:after="0"/>
      </w:pPr>
      <w:r>
        <w:rPr>
          <w:sz w:val="20"/>
          <w:u w:val="single"/>
        </w:rPr>
        <w:t xml:space="preserve">Érintettek: </w:t>
      </w:r>
      <w:r>
        <w:rPr>
          <w:sz w:val="20"/>
        </w:rPr>
        <w:t>Ajánlatkérő, természetes személy kapcsolattartója</w:t>
      </w:r>
    </w:p>
    <w:p>
      <w:pPr>
        <w:spacing w:after="0"/>
      </w:pPr>
      <w:r>
        <w:rPr>
          <w:sz w:val="20"/>
          <w:u w:val="single"/>
        </w:rPr>
        <w:t xml:space="preserve">Adatok forrása: </w:t>
      </w:r>
      <w:r>
        <w:rPr>
          <w:sz w:val="20"/>
        </w:rPr>
        <w:t>Ajánlatkérő</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Ajánlatkérő neve: 1 év; Ajánlatkérő címe: 1 év; Ajánlatkérő kapcsolattartásra megadott elérhetőségi adatai: 1 év; Ajánlatkérő által megadott egyéb személyes adatok: 1 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Levelezőrendszer üzemeltető ()</w:t>
        <w:cr/>
      </w:r>
    </w:p>
    <w:p>
      <w:pPr>
        <w:spacing w:after="0"/>
      </w:pPr>
      <w:r>
        <w:rPr>
          <w:sz w:val="20"/>
          <w:u w:val="single"/>
        </w:rPr>
        <w:t xml:space="preserve">Az adatkezelés célja: </w:t>
      </w:r>
      <w:r>
        <w:rPr>
          <w:b w:val="true"/>
          <w:sz w:val="20"/>
        </w:rPr>
        <w:t>Kereskedelem/szolgáltatás nyújtása</w:t>
      </w:r>
    </w:p>
    <w:p>
      <w:pPr>
        <w:spacing w:after="0"/>
      </w:pPr>
      <w:r>
        <w:rPr>
          <w:sz w:val="20"/>
          <w:u w:val="single"/>
        </w:rPr>
        <w:t xml:space="preserve">Adatkezelés leírása: </w:t>
      </w:r>
      <w:r>
        <w:rPr>
          <w:sz w:val="20"/>
        </w:rPr>
        <w:t>Kereskedelemmel és/vagy szolgáltatással kapcsolatos ügyféladatok kezelése a szerződés előkészítésével, megrendelés visszaigazolásával, ill. a szerződés teljesítésével, dokumentálásával kapcsolatban, ügyfél azonosítása, a többi ügyféltől való megkülönböztetése, kapcsolattartás, kapcsolattartói adatok kezelése, nyilvántartása, személyes kapcsolattartás (pl. időpont egyeztetés), a kereskedelemhez és/vagy szolgáltatáshoz kapcsolódó tevékenységek, üzenet(ek) (pl árubeérkezés, kiszállítás, stb.) eljuttatása céljából.</w:t>
      </w:r>
    </w:p>
    <w:p>
      <w:pPr>
        <w:spacing w:after="0"/>
      </w:pPr>
      <w:r>
        <w:rPr>
          <w:sz w:val="20"/>
          <w:u w:val="single"/>
        </w:rPr>
        <w:t xml:space="preserve">Az adatkezelés jogalapja: </w:t>
      </w:r>
      <w:r>
        <w:rPr>
          <w:sz w:val="20"/>
        </w:rPr>
        <w:t>Szerződés teljesítéséhez vagy megkötését megelőzően érintett kérésére történő lépések megtételéhez szükséges</w:t>
      </w:r>
    </w:p>
    <w:p>
      <w:pPr>
        <w:spacing w:after="0"/>
      </w:pPr>
      <w:r>
        <w:rPr>
          <w:sz w:val="20"/>
          <w:u w:val="single"/>
        </w:rPr>
        <w:t xml:space="preserve">Vonatkozó jogszabály(ok): </w:t>
      </w:r>
      <w:r>
        <w:rPr>
          <w:sz w:val="20"/>
        </w:rPr>
        <w:t>2000. évi C. törvény a számvitelről (169. §), 2007. évi CXXVII. törvény az általános forgalmi adóról, 2017. évi CL. törvény az adózás rendjéről, 2013. évi V. törvény a Polgári Törvénykönyvről</w:t>
      </w:r>
    </w:p>
    <w:p>
      <w:pPr>
        <w:spacing w:after="0"/>
      </w:pPr>
      <w:r>
        <w:rPr>
          <w:sz w:val="20"/>
          <w:u w:val="single"/>
        </w:rPr>
        <w:t xml:space="preserve">Adatszolgáltatás elmaradásának lehetséges következményei: </w:t>
      </w:r>
      <w:r>
        <w:rPr>
          <w:sz w:val="20"/>
        </w:rPr>
        <w:t>Szerződés nem jön létre, szolgáltatás nem nyújtható</w:t>
      </w:r>
    </w:p>
    <w:p>
      <w:pPr>
        <w:spacing w:after="0"/>
      </w:pPr>
      <w:r>
        <w:rPr>
          <w:sz w:val="20"/>
          <w:u w:val="single"/>
        </w:rPr>
        <w:t xml:space="preserve">Érintettek: </w:t>
      </w:r>
      <w:r>
        <w:rPr>
          <w:sz w:val="20"/>
        </w:rPr>
        <w:t>Természetes személy ügyfél vagy ügyfél természetes személy kapcsolattartója</w:t>
      </w:r>
    </w:p>
    <w:p>
      <w:pPr>
        <w:spacing w:after="0"/>
      </w:pPr>
      <w:r>
        <w:rPr>
          <w:sz w:val="20"/>
          <w:u w:val="single"/>
        </w:rPr>
        <w:t xml:space="preserve">Adatok forrása: </w:t>
      </w:r>
      <w:r>
        <w:rPr>
          <w:sz w:val="20"/>
        </w:rPr>
        <w:t>Érdeklődő, ügyfél</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Név: 5 év; Kapcsolattartáshoz szükséges elérhetőségi adatok (pl. telefonszám, e-mailcím): 5 év; Szerződés teljesítésnek dokumentáláshoz szükséges személyes adatok: 5 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t/>
      </w:r>
      <w:r>
        <w:rPr>
          <w:sz w:val="20"/>
        </w:rPr>
        <w:t>Levelezőrendszer üzemeltető ()</w:t>
        <w:cr/>
        <w:t>Magyar Államkincstár (1054 Budapest, Hold u. 4.)</w:t>
        <w:cr/>
      </w:r>
    </w:p>
    <w:p>
      <w:pPr>
        <w:spacing w:after="0"/>
      </w:pPr>
      <w:r>
        <w:rPr>
          <w:sz w:val="20"/>
          <w:u w:val="single"/>
        </w:rPr>
        <w:t xml:space="preserve">Az adatkezelés célja: </w:t>
      </w:r>
      <w:r>
        <w:rPr>
          <w:b w:val="true"/>
          <w:sz w:val="20"/>
        </w:rPr>
        <w:t>Adó- és számviteli kötelezettségek teljesítése, vevő/szállító természetes személyek adatkezelése</w:t>
      </w:r>
    </w:p>
    <w:p>
      <w:pPr>
        <w:spacing w:after="0"/>
      </w:pPr>
      <w:r>
        <w:rPr>
          <w:sz w:val="20"/>
          <w:u w:val="single"/>
        </w:rPr>
        <w:t xml:space="preserve">Adatkezelés leírása: </w:t>
      </w:r>
      <w:r>
        <w:rPr>
          <w:sz w:val="20"/>
        </w:rPr>
        <w:t>A vevőként, szállítóként üzleti kapcsolatba lépő természetes személyek törvényben meghatározott adatainak kezelése adatkezelő előírt adó- és számviteli kötelezettségeinek teljesítése (pénzügyi teljesítés, számlázás, könyvelés, adózás) és dokumentálása céljából.</w:t>
      </w:r>
    </w:p>
    <w:p>
      <w:pPr>
        <w:spacing w:after="0"/>
      </w:pPr>
      <w:r>
        <w:rPr>
          <w:sz w:val="20"/>
          <w:u w:val="single"/>
        </w:rPr>
        <w:t xml:space="preserve">Az adatkezelés jogalapja: </w:t>
      </w:r>
      <w:r>
        <w:rPr>
          <w:sz w:val="20"/>
        </w:rPr>
        <w:t>Az adatkezelő jogi kötelezettségének teljesítéséhez szükséges</w:t>
      </w:r>
    </w:p>
    <w:p>
      <w:pPr>
        <w:spacing w:after="0"/>
      </w:pPr>
      <w:r>
        <w:rPr>
          <w:sz w:val="20"/>
          <w:u w:val="single"/>
        </w:rPr>
        <w:t xml:space="preserve">Vonatkozó jogszabály(ok): </w:t>
      </w:r>
      <w:r>
        <w:rPr>
          <w:sz w:val="20"/>
        </w:rPr>
        <w:t>2007. évi CXXVII. törvény az általános forgalmi adóról, 2000. évi C. törvény a számvitelről,169. § (2)</w:t>
      </w:r>
    </w:p>
    <w:p>
      <w:pPr>
        <w:spacing w:after="0"/>
      </w:pPr>
      <w:r>
        <w:rPr>
          <w:sz w:val="20"/>
          <w:u w:val="single"/>
        </w:rPr>
        <w:t xml:space="preserve">Adatszolgáltatás elmaradásának lehetséges következményei: </w:t>
      </w:r>
      <w:r>
        <w:rPr>
          <w:sz w:val="20"/>
        </w:rPr>
        <w:t>Adó- és számviteli kötelezettségeinek teljesítése nem valósul meg</w:t>
      </w:r>
    </w:p>
    <w:p>
      <w:pPr>
        <w:spacing w:after="0"/>
      </w:pPr>
      <w:r>
        <w:rPr>
          <w:sz w:val="20"/>
          <w:u w:val="single"/>
        </w:rPr>
        <w:t xml:space="preserve">Érintettek: </w:t>
      </w:r>
      <w:r>
        <w:rPr>
          <w:sz w:val="20"/>
        </w:rPr>
        <w:t>Vevő, szállító természetes személy adatok</w:t>
      </w:r>
    </w:p>
    <w:p>
      <w:pPr>
        <w:spacing w:after="0"/>
      </w:pPr>
      <w:r>
        <w:rPr>
          <w:sz w:val="20"/>
          <w:u w:val="single"/>
        </w:rPr>
        <w:t xml:space="preserve">Adatok forrása: </w:t>
      </w:r>
      <w:r>
        <w:rPr>
          <w:sz w:val="20"/>
        </w:rPr>
        <w:t>Vevő, szállító</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Termék beszerzőjének/szolgáltatás igénybevevőjének neve, címe, adószáma: 8 év; Termék értékesítőjének, szolgáltatás nyújtójának neve, címe, adószáma: 8 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Magyar Államkincstár (1054 Budapest, Hold u. 4.)</w:t>
        <w:cr/>
      </w:r>
    </w:p>
    <w:p>
      <w:pPr>
        <w:spacing w:after="0"/>
      </w:pPr>
      <w:r>
        <w:rPr>
          <w:sz w:val="20"/>
          <w:u w:val="single"/>
        </w:rPr>
        <w:t xml:space="preserve">Az adatkezelés célja: </w:t>
      </w:r>
      <w:r>
        <w:rPr>
          <w:b w:val="true"/>
          <w:sz w:val="20"/>
        </w:rPr>
        <w:t>Pályázati forrásból megvalósuló beruházásokkal kapcsolatos, jogviszonyban álló személyek adatkezelése</w:t>
      </w:r>
    </w:p>
    <w:p>
      <w:pPr>
        <w:spacing w:after="0"/>
      </w:pPr>
      <w:r>
        <w:rPr>
          <w:sz w:val="20"/>
          <w:u w:val="single"/>
        </w:rPr>
        <w:t xml:space="preserve">Adatkezelés leírása: </w:t>
      </w:r>
      <w:r>
        <w:rPr>
          <w:sz w:val="20"/>
        </w:rPr>
        <w:t>Pályázati forrásból megvalósuló beruházásokkal kapcsolatos, adatkezelővel jogviszonyban álló személyek személyes adatainak kezelése (beszerzési eljárás előkészítésével, lefolytatásával kapcsolatban keletkezett dokumentumok, részvételi jelentkezés, árajánlat, alkalmasságra vonatkozó alkalmassági feltételek igazolásának dokumentumai, szerződés, pályázati dokumentáció, projekt menedzsment, pályázati elszámolás, támogatási források igénybevételéhez, felhasználásához kapcsolódó adminisztratív kötelezettségek teljesítése, a támogatás felhasználásának dokumentálása, dokumentáció ellenőrzések során való bemutatása, projekt érintettjeinek azonosítása, kapcsolattartás).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
A 2014-2020 programozási időszakban az egyes európai uniós alapokból származó programjaihoz benyújtott támogatási kérelmeihez köthető személyes adatok megőrzési ideje 2027.12.31., vagy ha a szerződés ennél későbbi időpontban szűnik meg, akkor a szerződés megszűnésének dátuma. 
Az eljárás előkészítésével, lefolytatásával kapcsolatban keletkezett összes iratot - ha jogszabály hosszabb iratmegőrzési időt nem ír elő - a beszerzési eljárás lezárulásától, a szerződés teljesítésével kapcsolatos összes iratot a szerződés teljesítésétől számított legalább öt évig meg kell őrizni. Ha a közbeszerzéssel kapcsolatban jogorvoslati eljárás indult, az iratokat a Közbeszerzési Döntőbizottság határozatának megtámadására nyitva álló határidő elteltéig, közigazgatási per esetén a közigazgatási per jogerős befejezéséig, de legalább öt évig kell megőrizni.
A 2015. évi CXLIII. törvény 9. § (1) b) pontja szerinti beszerzés során az ajánlatkérő jogosult a bűnügyi személyes adatok kezelésére.</w:t>
      </w:r>
    </w:p>
    <w:p>
      <w:pPr>
        <w:spacing w:after="0"/>
      </w:pPr>
      <w:r>
        <w:rPr>
          <w:sz w:val="20"/>
          <w:u w:val="single"/>
        </w:rPr>
        <w:t xml:space="preserve">Az adatkezelés jogalapja: </w:t>
      </w:r>
      <w:r>
        <w:rPr>
          <w:sz w:val="20"/>
        </w:rPr>
        <w:t>Szerződés teljesítéséhez vagy megkötését megelőzően érintett kérésére történő lépések megtételéhez szükséges</w:t>
      </w:r>
    </w:p>
    <w:p>
      <w:pPr>
        <w:spacing w:after="0"/>
      </w:pPr>
      <w:r>
        <w:rPr>
          <w:sz w:val="20"/>
          <w:u w:val="single"/>
        </w:rPr>
        <w:t xml:space="preserve">Vonatkozó jogszabály(ok): </w:t>
      </w:r>
      <w:r>
        <w:rPr>
          <w:sz w:val="20"/>
        </w:rPr>
        <w:t>2015. évi CXLIII. törvény a közbeszerzésekről, 272/2014. (XI. 5.) Korm. rendelet a 2014-2020 programozási időszakban az egyes európai uniós alapokból származó támogatások felhasználásának rendjéről, 2013. évi V. törvény a Polgári törvénykönyvről, 2011. évi CLXXXIX. törvény Magyarország helyi önkormányzatairól, 1995. évi LXVI. törvény a köziratokról, a közlevéltárakról és a magánlevéltári anyag védelméről, 335/2005. (XII. 29.) Korm. rendelet a közfeladatot ellátó szervek iratkezelésének általános követelményeiről, 2016. évi CL. törvény az általános közigazgatási rendtartásról, a 78/2012. (XII. 28.) számú az önkormányzati hivatalok egységes irattári tervének kiadásáról szóló BM rendelet melléklete (Az egységes irattári terv)</w:t>
      </w:r>
    </w:p>
    <w:p>
      <w:pPr>
        <w:spacing w:after="0"/>
      </w:pPr>
      <w:r>
        <w:rPr>
          <w:sz w:val="20"/>
          <w:u w:val="single"/>
        </w:rPr>
        <w:t xml:space="preserve">Adatszolgáltatás elmaradásának lehetséges következményei: </w:t>
      </w:r>
      <w:r>
        <w:rPr>
          <w:sz w:val="20"/>
        </w:rPr>
        <w:t>Beszerzési eljárás részvétele nem lehetséges</w:t>
      </w:r>
    </w:p>
    <w:p>
      <w:pPr>
        <w:spacing w:after="0"/>
      </w:pPr>
      <w:r>
        <w:rPr>
          <w:sz w:val="20"/>
          <w:u w:val="single"/>
        </w:rPr>
        <w:t xml:space="preserve">Érintettek: </w:t>
      </w:r>
      <w:r>
        <w:rPr>
          <w:sz w:val="20"/>
        </w:rPr>
        <w:t>Pályázó képviselője, kapcsolattartói, projektkezelői, a projektben részt vevő további személyek, ajánlattevők, alvállalkozók</w:t>
      </w:r>
    </w:p>
    <w:p>
      <w:pPr>
        <w:spacing w:after="0"/>
      </w:pPr>
      <w:r>
        <w:rPr>
          <w:sz w:val="20"/>
          <w:u w:val="single"/>
        </w:rPr>
        <w:t xml:space="preserve">Adatok forrása: </w:t>
      </w:r>
      <w:r>
        <w:rPr>
          <w:sz w:val="20"/>
        </w:rPr>
        <w:t>Pályázat érintettjei vagy szerződéses partnerei</w:t>
      </w:r>
    </w:p>
    <w:p>
      <w:pPr>
        <w:spacing w:after="0"/>
      </w:pPr>
      <w:r>
        <w:rPr>
          <w:sz w:val="20"/>
          <w:u w:val="single"/>
        </w:rPr>
        <w:t xml:space="preserve">Adatkezelés tervezett időtartamának alapja: </w:t>
      </w:r>
      <w:r>
        <w:rPr>
          <w:sz w:val="20"/>
        </w:rPr>
        <w:t>Az adatkezelés céljának megvalósulásáig</w:t>
      </w:r>
    </w:p>
    <w:p>
      <w:pPr>
        <w:spacing w:after="0"/>
      </w:pPr>
      <w:r>
        <w:rPr>
          <w:sz w:val="20"/>
          <w:u w:val="single"/>
        </w:rPr>
        <w:t xml:space="preserve">A kezelt adatok köre, időtartama: </w:t>
      </w:r>
      <w:r>
        <w:rPr>
          <w:sz w:val="20"/>
        </w:rPr>
        <w:t>Természetes személyazonosító adatok; Kapcsolattartáshoz szükséges elérhetőségi adatok; A beszerzési eljárás előkészítésével, lefolytatásával kapcsolatban keletkezett további személyes adatok</w:t>
      </w:r>
    </w:p>
    <w:p>
      <w:pPr>
        <w:spacing w:after="0"/>
      </w:pPr>
      <w:r>
        <w:rPr>
          <w:sz w:val="20"/>
          <w:u w:val="single"/>
        </w:rPr>
        <w:t xml:space="preserve">Különleges személyes adatok: </w:t>
      </w:r>
      <w:r>
        <w:rPr>
          <w:sz w:val="20"/>
        </w:rPr>
        <w:t>Bűnügyi személyes adatok kezelése (2015. évi CXLIII. törvény 9. § (1) b) pontja szerinti beszerzés során): 0 év (9. cikk (2) a pont )</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Magyar Államkincstár (1054 Budapest, Hold u. 4.)</w:t>
      </w:r>
    </w:p>
    <w:p>
      <w:pPr>
        <w:spacing w:after="0"/>
      </w:pPr>
      <w:r>
        <w:rPr>
          <w:sz w:val="20"/>
          <w:u w:val="single"/>
        </w:rPr>
        <w:t xml:space="preserve">Címzettek: </w:t>
      </w:r>
      <w:r>
        <w:rPr>
          <w:sz w:val="20"/>
        </w:rPr>
        <w:t/>
        <w:t>Az Adatkezelő nevében eljáró adatfeldolgozók (pályázatírók, tanácsadók, projektmenedzserek), Támogatáskezelő szerv</w:t>
        <w:cr/>
      </w:r>
    </w:p>
    <w:p>
      <w:pPr>
        <w:spacing w:after="0"/>
      </w:pPr>
      <w:r>
        <w:rPr>
          <w:sz w:val="20"/>
          <w:u w:val="single"/>
        </w:rPr>
        <w:t xml:space="preserve">Az adatkezelés célja: </w:t>
      </w:r>
      <w:r>
        <w:rPr>
          <w:b w:val="true"/>
          <w:sz w:val="20"/>
        </w:rPr>
        <w:t>Termék jótállási, szavatossági igényeinek kezelése - Jegyzőkönyv a fogyasztó kifogásáról</w:t>
      </w:r>
    </w:p>
    <w:p>
      <w:pPr>
        <w:spacing w:after="0"/>
      </w:pPr>
      <w:r>
        <w:rPr>
          <w:sz w:val="20"/>
          <w:u w:val="single"/>
        </w:rPr>
        <w:t xml:space="preserve">Adatkezelés leírása: </w:t>
      </w:r>
      <w:r>
        <w:rPr>
          <w:sz w:val="20"/>
        </w:rPr>
        <w:t>Fogyasztónak minősülők jótállási, szavatossági igényei jogosságának megvizsgálása, az igény, kötelezettség teljesítése. 
A vállalkozás a fogyasztó nála bejelentett szavatossági vagy jótállási igényéről jegyzőkönyvet köteles felvenni, amelyben rögzíti a fogyasztó nevét, címét, valamint nyilatkozatát arról, hogy hozzájárul a jegyzőkönyvben rögzített adatainak a rendeletben meghatározottak szerinti kezeléséhez. A vállalkozás a fogyasztó szavatossági vagy jótállási igényéről felvett jegyzőkönyvet az annak felvételétől számított három évig köteles megőrizni, és azt az ellenőrző hatóság kérésére bemutatni.
Telefonszám megadása a kapcsolattartásra, fogyasztó értesítésére szolgál, opcionális adat.</w:t>
      </w:r>
    </w:p>
    <w:p>
      <w:pPr>
        <w:spacing w:after="0"/>
      </w:pPr>
      <w:r>
        <w:rPr>
          <w:sz w:val="20"/>
          <w:u w:val="single"/>
        </w:rPr>
        <w:t xml:space="preserve">Az adatkezelés jogalapja: </w:t>
      </w:r>
      <w:r>
        <w:rPr>
          <w:sz w:val="20"/>
        </w:rPr>
        <w:t>Az adatkezelő jogi kötelezettségének teljesítéséhez szükséges</w:t>
      </w:r>
    </w:p>
    <w:p>
      <w:pPr>
        <w:spacing w:after="0"/>
      </w:pPr>
      <w:r>
        <w:rPr>
          <w:sz w:val="20"/>
          <w:u w:val="single"/>
        </w:rPr>
        <w:t xml:space="preserve">Vonatkozó jogszabály(ok): </w:t>
      </w:r>
      <w:r>
        <w:rPr>
          <w:sz w:val="20"/>
        </w:rPr>
        <w:t>2013. évi V. törvény a Polgári Törvénykönyvről (6:163. §), 19/2014. (IV. 29.) NGM rendelet a fogyasztó és vállalkozás közötti szerződés keretében eladott dolgokra vonatkozó szavatossági és jótállási igények intézésének eljárási szabályairól (4. § (6))</w:t>
      </w:r>
    </w:p>
    <w:p>
      <w:pPr>
        <w:spacing w:after="0"/>
      </w:pPr>
      <w:r>
        <w:rPr>
          <w:sz w:val="20"/>
          <w:u w:val="single"/>
        </w:rPr>
        <w:t xml:space="preserve">Adatszolgáltatás elmaradásának lehetséges következményei: </w:t>
      </w:r>
      <w:r>
        <w:rPr>
          <w:sz w:val="20"/>
        </w:rPr>
        <w:t>Jótállási, szavatossági igény nem érvényesíthető</w:t>
      </w:r>
    </w:p>
    <w:p>
      <w:pPr>
        <w:spacing w:after="0"/>
      </w:pPr>
      <w:r>
        <w:rPr>
          <w:sz w:val="20"/>
          <w:u w:val="single"/>
        </w:rPr>
        <w:t xml:space="preserve">Érintettek: </w:t>
      </w:r>
      <w:r>
        <w:rPr>
          <w:sz w:val="20"/>
        </w:rPr>
        <w:t>Jótállási, szavatossági igény igényt benyújtó fogyasztó</w:t>
      </w:r>
    </w:p>
    <w:p>
      <w:pPr>
        <w:spacing w:after="0"/>
      </w:pPr>
      <w:r>
        <w:rPr>
          <w:sz w:val="20"/>
          <w:u w:val="single"/>
        </w:rPr>
        <w:t xml:space="preserve">Adatok forrása: </w:t>
      </w:r>
      <w:r>
        <w:rPr>
          <w:sz w:val="20"/>
        </w:rPr>
        <w:t>Fogyasztó</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Név: 3 év; Cím, lakcím: 3 év; Telefonszám: 3 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Magyar Államkincstár (1054 Budapest, Hold u. 4.)</w:t>
        <w:cr/>
      </w:r>
    </w:p>
    <w:p>
      <w:pPr>
        <w:spacing w:after="0"/>
      </w:pPr>
      <w:r>
        <w:rPr>
          <w:sz w:val="20"/>
          <w:u w:val="single"/>
        </w:rPr>
        <w:t xml:space="preserve">Az adatkezelés célja: </w:t>
      </w:r>
      <w:r>
        <w:rPr>
          <w:b w:val="true"/>
          <w:sz w:val="20"/>
        </w:rPr>
        <w:t>Javító-karbantartó szolgáltatás jótállási, szavatossági igényeinek kezelése</w:t>
      </w:r>
    </w:p>
    <w:p>
      <w:pPr>
        <w:spacing w:after="0"/>
      </w:pPr>
      <w:r>
        <w:rPr>
          <w:sz w:val="20"/>
          <w:u w:val="single"/>
        </w:rPr>
        <w:t xml:space="preserve">Adatkezelés leírása: </w:t>
      </w:r>
      <w:r>
        <w:rPr>
          <w:sz w:val="20"/>
        </w:rPr>
        <w:t>Fogyasztónak minősülők jótállási, szavatossági igényei jogosságának megvizsgálása, a jótállási igény, kötelezettség teljesítése. A vállalkozás a fogyasztó jótállási igényéről jegyzőkönyvet köteles felvenni, amelyben rögzíti a fogyasztó nevét, címét, valamint nyilatkozatát arról, hogy hozzájárul a jegyzőkönyvben rögzített adatainak a rendeletben meghatározottak szerinti kezeléséhez. 
Telefonszám megadása a kapcsolattartásra, fogyasztó értesítésére szolgál, opcionális adat.</w:t>
      </w:r>
    </w:p>
    <w:p>
      <w:pPr>
        <w:spacing w:after="0"/>
      </w:pPr>
      <w:r>
        <w:rPr>
          <w:sz w:val="20"/>
          <w:u w:val="single"/>
        </w:rPr>
        <w:t xml:space="preserve">Az adatkezelés jogalapja: </w:t>
      </w:r>
      <w:r>
        <w:rPr>
          <w:sz w:val="20"/>
        </w:rPr>
        <w:t>Az adatkezelő jogi kötelezettségének teljesítéséhez szükséges</w:t>
      </w:r>
    </w:p>
    <w:p>
      <w:pPr>
        <w:spacing w:after="0"/>
      </w:pPr>
      <w:r>
        <w:rPr>
          <w:sz w:val="20"/>
          <w:u w:val="single"/>
        </w:rPr>
        <w:t xml:space="preserve">Vonatkozó jogszabály(ok): </w:t>
      </w:r>
      <w:r>
        <w:rPr>
          <w:sz w:val="20"/>
        </w:rPr>
        <w:t>249/2004. (VIII. 27.) Korm. rendelet az egyes javító-karbantartó szolgáltatásokra vonatkozó kötelező jótállásról 4. § (6), 2013. évi V. törvény a Polgári Törvénykönyvről</w:t>
      </w:r>
    </w:p>
    <w:p>
      <w:pPr>
        <w:spacing w:after="0"/>
      </w:pPr>
      <w:r>
        <w:rPr>
          <w:sz w:val="20"/>
          <w:u w:val="single"/>
        </w:rPr>
        <w:t xml:space="preserve">Adatszolgáltatás elmaradásának lehetséges következményei: </w:t>
      </w:r>
      <w:r>
        <w:rPr>
          <w:sz w:val="20"/>
        </w:rPr>
        <w:t>Jótállási, szavatossági igény nem érvényesíthető</w:t>
      </w:r>
    </w:p>
    <w:p>
      <w:pPr>
        <w:spacing w:after="0"/>
      </w:pPr>
      <w:r>
        <w:rPr>
          <w:sz w:val="20"/>
          <w:u w:val="single"/>
        </w:rPr>
        <w:t xml:space="preserve">Érintettek: </w:t>
      </w:r>
      <w:r>
        <w:rPr>
          <w:sz w:val="20"/>
        </w:rPr>
        <w:t>Jótállási, szavatossági igény igényt benyújtó fogyasztó</w:t>
      </w:r>
    </w:p>
    <w:p>
      <w:pPr>
        <w:spacing w:after="0"/>
      </w:pPr>
      <w:r>
        <w:rPr>
          <w:sz w:val="20"/>
          <w:u w:val="single"/>
        </w:rPr>
        <w:t xml:space="preserve">Adatok forrása: </w:t>
      </w:r>
      <w:r>
        <w:rPr>
          <w:sz w:val="20"/>
        </w:rPr>
        <w:t>Fogyasztó</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Név: 3 év; Cím, lakcím: 3 év; Telefonszám (opcionális): 2 év</w:t>
      </w:r>
    </w:p>
    <w:p>
      <w:pPr>
        <w:spacing w:after="0"/>
      </w:pPr>
      <w:r>
        <w:rPr>
          <w:sz w:val="20"/>
          <w:u w:val="single"/>
        </w:rPr>
        <w:t xml:space="preserve">Harmadik országba történő adattovábbítás garanciái: </w:t>
      </w:r>
      <w:r>
        <w:rPr>
          <w:sz w:val="20"/>
        </w:rPr>
        <w:t>Nem történik harmadik országba adattovábbítás</w:t>
        <w:cr/>
      </w:r>
    </w:p>
    <w:p>
      <w:pPr>
        <w:spacing w:after="0"/>
      </w:pPr>
      <w:r>
        <w:rPr>
          <w:sz w:val="20"/>
          <w:u w:val="single"/>
        </w:rPr>
        <w:t xml:space="preserve">Az adatkezelés célja: </w:t>
      </w:r>
      <w:r>
        <w:rPr>
          <w:b w:val="true"/>
          <w:sz w:val="20"/>
        </w:rPr>
        <w:t>Reklamáció, termékekkel, szolgáltatásokkal kapcsolatosan felmerülő minőségi kifogások kezelése</w:t>
      </w:r>
    </w:p>
    <w:p>
      <w:pPr>
        <w:spacing w:after="0"/>
      </w:pPr>
      <w:r>
        <w:rPr>
          <w:sz w:val="20"/>
          <w:u w:val="single"/>
        </w:rPr>
        <w:t xml:space="preserve">Adatkezelés leírása: </w:t>
      </w:r>
      <w:r>
        <w:rPr>
          <w:sz w:val="20"/>
        </w:rPr>
        <w:t>Vevők, ügyfelek észrevételei, kifogásai, fogyasztóvédelmi ügyintézés. Érintett a kötelezően megadandó adatokon (név és lakcím) kívül önkéntesen megadhat egyéb adatokat is (pl. elérhetőség, e-mailcím, telefonszám), fogyasztó által bemutatott iratok, dokumentumok és egyéb bizonyítékok tartalmazhatnak személyes adatot</w:t>
      </w:r>
    </w:p>
    <w:p>
      <w:pPr>
        <w:spacing w:after="0"/>
      </w:pPr>
      <w:r>
        <w:rPr>
          <w:sz w:val="20"/>
          <w:u w:val="single"/>
        </w:rPr>
        <w:t xml:space="preserve">Az adatkezelés jogalapja: </w:t>
      </w:r>
      <w:r>
        <w:rPr>
          <w:sz w:val="20"/>
        </w:rPr>
        <w:t>Az adatkezelő jogi kötelezettségének teljesítéséhez szükséges</w:t>
      </w:r>
    </w:p>
    <w:p>
      <w:pPr>
        <w:spacing w:after="0"/>
      </w:pPr>
      <w:r>
        <w:rPr>
          <w:sz w:val="20"/>
          <w:u w:val="single"/>
        </w:rPr>
        <w:t xml:space="preserve">Vonatkozó jogszabály(ok): </w:t>
      </w:r>
      <w:r>
        <w:rPr>
          <w:sz w:val="20"/>
        </w:rPr>
        <w:t>2013. évi V. törvény a Polgári Törvénykönyvről (6:22§), 1997. évi CLV. törvény fogyasztóvédelemről,17/A. §, az 2001. évi CVIII. törvény az elektronikus kereskedelmi szolgáltatások, valamint az információs társadalommal összefüggő szolgáltatások egyes kérdéseiről</w:t>
      </w:r>
    </w:p>
    <w:p>
      <w:pPr>
        <w:spacing w:after="0"/>
      </w:pPr>
      <w:r>
        <w:rPr>
          <w:sz w:val="20"/>
          <w:u w:val="single"/>
        </w:rPr>
        <w:t xml:space="preserve">Adatszolgáltatás elmaradásának lehetséges következményei: </w:t>
      </w:r>
      <w:r>
        <w:rPr>
          <w:sz w:val="20"/>
        </w:rPr>
        <w:t>Az érintett nem tudja gyakorolni fogyasztói jogait</w:t>
      </w:r>
    </w:p>
    <w:p>
      <w:pPr>
        <w:spacing w:after="0"/>
      </w:pPr>
      <w:r>
        <w:rPr>
          <w:sz w:val="20"/>
          <w:u w:val="single"/>
        </w:rPr>
        <w:t xml:space="preserve">Érintettek: </w:t>
      </w:r>
      <w:r>
        <w:rPr>
          <w:sz w:val="20"/>
        </w:rPr>
        <w:t>Vevők, ügyfelek, meghatalmazottak</w:t>
      </w:r>
    </w:p>
    <w:p>
      <w:pPr>
        <w:spacing w:after="0"/>
      </w:pPr>
      <w:r>
        <w:rPr>
          <w:sz w:val="20"/>
          <w:u w:val="single"/>
        </w:rPr>
        <w:t xml:space="preserve">Adatok forrása: </w:t>
      </w:r>
      <w:r>
        <w:rPr>
          <w:sz w:val="20"/>
        </w:rPr>
        <w:t>Vevő, ügyfél</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Név: 5 év; Cím, lakcím: 5 év; Önkéntesen megadott egyéb személyes adatok (panasz részletes leírás, bemutatott iratok, dokumentumok és egyéb bizonyítékok): 5 év; Aláírás (telefonon vagy egyéb elektronikus hírközlési szolgáltatás felhasználásával közölt szóbeli panasz kivételével): 5 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Levelezőrendszer üzemeltető ()</w:t>
        <w:cr/>
      </w:r>
    </w:p>
    <w:p>
      <w:pPr>
        <w:spacing w:after="0"/>
      </w:pPr>
      <w:r>
        <w:rPr>
          <w:sz w:val="20"/>
          <w:u w:val="single"/>
        </w:rPr>
        <w:t xml:space="preserve">Az adatkezelés célja: </w:t>
      </w:r>
      <w:r>
        <w:rPr>
          <w:b w:val="true"/>
          <w:sz w:val="20"/>
        </w:rPr>
        <w:t>Webáruház regisztráció</w:t>
      </w:r>
    </w:p>
    <w:p>
      <w:pPr>
        <w:spacing w:after="0"/>
      </w:pPr>
      <w:r>
        <w:rPr>
          <w:sz w:val="20"/>
          <w:u w:val="single"/>
        </w:rPr>
        <w:t xml:space="preserve">Adatkezelés leírása: </w:t>
      </w:r>
      <w:r>
        <w:rPr>
          <w:sz w:val="20"/>
        </w:rPr>
        <w:t>Webáruházban történő regisztráció, megerősítés, szükség esetén adatpontosítás, regisztrálók, vásárlók, vásárlások nyilvántartása.
Adatkezelés tervezett időtartama: törlési kérelemig vagy az utolsó vásárlástól számított 5 évig</w:t>
      </w:r>
    </w:p>
    <w:p>
      <w:pPr>
        <w:spacing w:after="0"/>
      </w:pPr>
      <w:r>
        <w:rPr>
          <w:sz w:val="20"/>
          <w:u w:val="single"/>
        </w:rPr>
        <w:t xml:space="preserve">Az adatkezelés jogalapja: </w:t>
      </w:r>
      <w:r>
        <w:rPr>
          <w:sz w:val="20"/>
        </w:rPr>
        <w:t>Érintett hozzájárulása</w:t>
      </w:r>
    </w:p>
    <w:p>
      <w:pPr>
        <w:spacing w:after="0"/>
      </w:pPr>
      <w:r>
        <w:rPr>
          <w:sz w:val="20"/>
          <w:u w:val="single"/>
        </w:rPr>
        <w:t xml:space="preserve">Vonatkozó jogszabály(ok): </w:t>
      </w:r>
      <w:r>
        <w:rPr>
          <w:sz w:val="20"/>
        </w:rPr>
        <w:t>45/2014. (II. 26.) Korm. rendelet a fogyasztó és a vállalkozás közötti szerződések részletes szabályairól</w:t>
      </w:r>
    </w:p>
    <w:p>
      <w:pPr>
        <w:spacing w:after="0"/>
      </w:pPr>
      <w:r>
        <w:rPr>
          <w:sz w:val="20"/>
          <w:u w:val="single"/>
        </w:rPr>
        <w:t xml:space="preserve">Adatszolgáltatás elmaradásának lehetséges következményei: </w:t>
      </w:r>
      <w:r>
        <w:rPr>
          <w:sz w:val="20"/>
        </w:rPr>
        <w:t>A regisztráció a későbbi vásárlásokat megkönnyíti, de nem kötelező a vásárláshoz</w:t>
      </w:r>
    </w:p>
    <w:p>
      <w:pPr>
        <w:spacing w:after="0"/>
      </w:pPr>
      <w:r>
        <w:rPr>
          <w:sz w:val="20"/>
          <w:u w:val="single"/>
        </w:rPr>
        <w:t xml:space="preserve">Érintettek: </w:t>
      </w:r>
      <w:r>
        <w:rPr>
          <w:sz w:val="20"/>
        </w:rPr>
        <w:t>Webáruházban regisztrálók</w:t>
      </w:r>
    </w:p>
    <w:p>
      <w:pPr>
        <w:spacing w:after="0"/>
      </w:pPr>
      <w:r>
        <w:rPr>
          <w:sz w:val="20"/>
          <w:u w:val="single"/>
        </w:rPr>
        <w:t xml:space="preserve">Adatok forrása: </w:t>
      </w:r>
      <w:r>
        <w:rPr>
          <w:sz w:val="20"/>
        </w:rPr>
        <w:t>Webáruházban regisztrálók</w:t>
      </w:r>
    </w:p>
    <w:p>
      <w:pPr>
        <w:spacing w:after="0"/>
      </w:pPr>
      <w:r>
        <w:rPr>
          <w:sz w:val="20"/>
          <w:u w:val="single"/>
        </w:rPr>
        <w:t xml:space="preserve">Adatkezelés tervezett időtartamának alapja: </w:t>
      </w:r>
      <w:r>
        <w:rPr>
          <w:sz w:val="20"/>
        </w:rPr>
        <w:t>Megszűnés dátuma</w:t>
      </w:r>
    </w:p>
    <w:p>
      <w:pPr>
        <w:spacing w:after="0"/>
      </w:pPr>
      <w:r>
        <w:rPr>
          <w:sz w:val="20"/>
          <w:u w:val="single"/>
        </w:rPr>
        <w:t xml:space="preserve">A kezelt adatok köre, időtartama: </w:t>
      </w:r>
      <w:r>
        <w:rPr>
          <w:sz w:val="20"/>
        </w:rPr>
        <w:t>Név: Visszavonásig vagy 0 év; Cím, lakcím: Visszavonásig vagy 0 év; Telefonszám: Visszavonásig vagy 0 év; E-mail cím: Visszavonásig vagy 0 év; Felhasználónév, jelszó: Visszavonásig vagy 0 év</w:t>
      </w:r>
    </w:p>
    <w:p>
      <w:pPr>
        <w:spacing w:after="0"/>
      </w:pPr>
      <w:r>
        <w:rPr>
          <w:sz w:val="20"/>
          <w:u w:val="single"/>
        </w:rPr>
        <w:t xml:space="preserve">Harmadik országba történő adattovábbítás garanciái: </w:t>
      </w:r>
      <w:r>
        <w:rPr>
          <w:sz w:val="20"/>
        </w:rPr>
        <w:t>Nem történik harmadik országba adattovábbítás</w:t>
        <w:cr/>
      </w:r>
    </w:p>
    <w:p>
      <w:pPr>
        <w:spacing w:after="0"/>
      </w:pPr>
      <w:r>
        <w:rPr>
          <w:sz w:val="20"/>
          <w:u w:val="single"/>
        </w:rPr>
        <w:t xml:space="preserve">Az adatkezelés célja: </w:t>
      </w:r>
      <w:r>
        <w:rPr>
          <w:b w:val="true"/>
          <w:sz w:val="20"/>
        </w:rPr>
        <w:t>Webáruház vásárlás</w:t>
      </w:r>
    </w:p>
    <w:p>
      <w:pPr>
        <w:spacing w:after="0"/>
      </w:pPr>
      <w:r>
        <w:rPr>
          <w:sz w:val="20"/>
          <w:u w:val="single"/>
        </w:rPr>
        <w:t xml:space="preserve">Adatkezelés leírása: </w:t>
      </w:r>
      <w:r>
        <w:rPr>
          <w:sz w:val="20"/>
        </w:rPr>
        <w:t>Webáruházban történő vásárlás lebonyolítása, megrendelés teljesítése, számla kiállítása, vásárlás és fizetés dokumentálása, számviteli kötelezettség teljesítése</w:t>
      </w:r>
    </w:p>
    <w:p>
      <w:pPr>
        <w:spacing w:after="0"/>
      </w:pPr>
      <w:r>
        <w:rPr>
          <w:sz w:val="20"/>
          <w:u w:val="single"/>
        </w:rPr>
        <w:t xml:space="preserve">Az adatkezelés jogalapja: </w:t>
      </w:r>
      <w:r>
        <w:rPr>
          <w:sz w:val="20"/>
        </w:rPr>
        <w:t>Szerződés teljesítéséhez vagy megkötését megelőzően érintett kérésére történő lépések megtételéhez szükséges</w:t>
      </w:r>
    </w:p>
    <w:p>
      <w:pPr>
        <w:spacing w:after="0"/>
      </w:pPr>
      <w:r>
        <w:rPr>
          <w:sz w:val="20"/>
          <w:u w:val="single"/>
        </w:rPr>
        <w:t xml:space="preserve">Vonatkozó jogszabály(ok): </w:t>
      </w:r>
      <w:r>
        <w:rPr>
          <w:sz w:val="20"/>
        </w:rPr>
        <w:t>A számvitelről szóló 2000. évi C. törvény</w:t>
      </w:r>
    </w:p>
    <w:p>
      <w:pPr>
        <w:spacing w:after="0"/>
      </w:pPr>
      <w:r>
        <w:rPr>
          <w:sz w:val="20"/>
          <w:u w:val="single"/>
        </w:rPr>
        <w:t xml:space="preserve">Adatszolgáltatás elmaradásának lehetséges következményei: </w:t>
      </w:r>
      <w:r>
        <w:rPr>
          <w:sz w:val="20"/>
        </w:rPr>
        <w:t>Szerződés nem jön létre</w:t>
      </w:r>
    </w:p>
    <w:p>
      <w:pPr>
        <w:spacing w:after="0"/>
      </w:pPr>
      <w:r>
        <w:rPr>
          <w:sz w:val="20"/>
          <w:u w:val="single"/>
        </w:rPr>
        <w:t xml:space="preserve">Érintettek: </w:t>
      </w:r>
      <w:r>
        <w:rPr>
          <w:sz w:val="20"/>
        </w:rPr>
        <w:t>Vásárlók</w:t>
      </w:r>
    </w:p>
    <w:p>
      <w:pPr>
        <w:spacing w:after="0"/>
      </w:pPr>
      <w:r>
        <w:rPr>
          <w:sz w:val="20"/>
          <w:u w:val="single"/>
        </w:rPr>
        <w:t xml:space="preserve">Adatok forrása: </w:t>
      </w:r>
      <w:r>
        <w:rPr>
          <w:sz w:val="20"/>
        </w:rPr>
        <w:t>Webáruházban vásárlók</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Név: 8 év; Cím, lakcím: 8 év; E-mail cím: 5 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Magyar Államkincstár (1054 Budapest, Hold u. 4.)</w:t>
        <w:cr/>
      </w:r>
    </w:p>
    <w:p>
      <w:pPr>
        <w:spacing w:after="0"/>
      </w:pPr>
      <w:r>
        <w:rPr>
          <w:sz w:val="20"/>
          <w:u w:val="single"/>
        </w:rPr>
        <w:t xml:space="preserve">Az adatkezelés célja: </w:t>
      </w:r>
      <w:r>
        <w:rPr>
          <w:b w:val="true"/>
          <w:sz w:val="20"/>
        </w:rPr>
        <w:t>Települési térfigyelő kamerarendszer</w:t>
      </w:r>
    </w:p>
    <w:p>
      <w:pPr>
        <w:spacing w:after="0"/>
      </w:pPr>
      <w:r>
        <w:rPr>
          <w:sz w:val="20"/>
          <w:u w:val="single"/>
        </w:rPr>
        <w:t xml:space="preserve">Adatkezelés leírása: </w:t>
      </w:r>
      <w:r>
        <w:rPr>
          <w:sz w:val="20"/>
        </w:rPr>
        <w:t>A térfigyelő rendszer üzemeltetés célja a Közterület-felügyeletről szóló 1999. évi LXIII. törvényben meghatározott célok közül különösen a település közbiztonságának növelése, a jogellenes köztéri magatartások megelőzése és felderítésük elősegítése, a közterületi rendre vonatkozó előírások betartásának ellenőrzése, az önkormányzati vagyon védelme.  
A képrögzítő eszközön a megfigyelt területre belépők képmása, tevékenysége, mint személyes adatnak is minősülő felvételek kerülnek rögzítésre, tárolásra. A felvételen beazonosítható természetes személyek jelenhetnek meg, különböző mozgást, magatartást megvalósítva, amelyből közvetett vagy közvetlen következtetések is levonhatóak. Amennyiben a kamerarendszer által rögzített adatok felhasználásra kerülnek, akkor személyes adatnak tekinthető az érintett magatartása is, mint az érintettre vonatkozó következtetés.
A rögzített képfelvétel felhasználás hiányában legfeljebb a rögzítéstől számított 30 nap elteltével törlésre kerül. Felhasználásnak az minősül, ha a rögzített felvételt, valamint más személyes adatot bírósági vagy más hatósági eljárásban bizonyítékként felhasználják.
Az adatkezelés részleteit külön szabályzat/tájékoztató tartalmazza. A képfelvevők elhelyezésére, a megfigyelt területre vonatkozó adatok, a kamerák pontos helyszíne, elhelyezése a település honlapján is közzé van téve.</w:t>
      </w:r>
    </w:p>
    <w:p>
      <w:pPr>
        <w:spacing w:after="0"/>
      </w:pPr>
      <w:r>
        <w:rPr>
          <w:sz w:val="20"/>
          <w:u w:val="single"/>
        </w:rPr>
        <w:t xml:space="preserve">Az adatkezelés jogalapja: </w:t>
      </w:r>
      <w:r>
        <w:rPr>
          <w:sz w:val="20"/>
        </w:rPr>
        <w:t>Közérdekből vagy közhatalmi jogosítvány gyakorlásához</w:t>
      </w:r>
    </w:p>
    <w:p>
      <w:pPr>
        <w:spacing w:after="0"/>
      </w:pPr>
      <w:r>
        <w:rPr>
          <w:sz w:val="20"/>
          <w:u w:val="single"/>
        </w:rPr>
        <w:t xml:space="preserve">Vonatkozó jogszabály(ok): </w:t>
      </w:r>
      <w:r>
        <w:rPr>
          <w:sz w:val="20"/>
        </w:rPr>
        <w:t>2005. évi CXXXIII. a személy- és vagyonvédelmi, valamint a magánnyomozói tevékenység szabályairól, 1999. évi LXIII. törvény a közterület-felügyeletről, 7. §., 1994. évi XXXIV. törvény a Rendőrségről, 42. §</w:t>
      </w:r>
    </w:p>
    <w:p>
      <w:pPr>
        <w:spacing w:after="0"/>
      </w:pPr>
      <w:r>
        <w:rPr>
          <w:sz w:val="20"/>
          <w:u w:val="single"/>
        </w:rPr>
        <w:t xml:space="preserve">Adatszolgáltatás elmaradásának lehetséges következményei: </w:t>
      </w:r>
      <w:r>
        <w:rPr>
          <w:sz w:val="20"/>
        </w:rPr>
        <w:t>Közbiztonsági, bűnmegelőzési cél nem teljesül</w:t>
      </w:r>
    </w:p>
    <w:p>
      <w:pPr>
        <w:spacing w:after="0"/>
      </w:pPr>
      <w:r>
        <w:rPr>
          <w:sz w:val="20"/>
          <w:u w:val="single"/>
        </w:rPr>
        <w:t xml:space="preserve">Érintettek: </w:t>
      </w:r>
      <w:r>
        <w:rPr>
          <w:sz w:val="20"/>
        </w:rPr>
        <w:t>A képfelvevő eszközzel megfigyelt területen tartózkodó természetes személyek</w:t>
      </w:r>
    </w:p>
    <w:p>
      <w:pPr>
        <w:spacing w:after="0"/>
      </w:pPr>
      <w:r>
        <w:rPr>
          <w:sz w:val="20"/>
          <w:u w:val="single"/>
        </w:rPr>
        <w:t xml:space="preserve">Adatok forrása: </w:t>
      </w:r>
      <w:r>
        <w:rPr>
          <w:sz w:val="20"/>
        </w:rPr>
        <w:t>Érintettek</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Képfelvétel, képmás: 30 nap</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Címzettek: </w:t>
      </w:r>
      <w:r>
        <w:rPr>
          <w:sz w:val="20"/>
        </w:rPr>
        <w:t/>
        <w:t>megkeresésére vagy adatkérésére: rendőrség, nemzetbiztonsági szolgálat, hivatásos katasztrófavédelmi szerv, szabálysértési eljárásra jogosult szerv, bíróság, ügyészség, nyomozó hatóság, előkészítő eljárást folytató szerv</w:t>
        <w:cr/>
      </w:r>
    </w:p>
    <w:p>
      <w:pPr>
        <w:spacing w:after="0"/>
      </w:pPr>
      <w:r>
        <w:rPr>
          <w:sz w:val="20"/>
          <w:u w:val="single"/>
        </w:rPr>
        <w:t xml:space="preserve">Az adatkezelés célja: </w:t>
      </w:r>
      <w:r>
        <w:rPr>
          <w:b w:val="true"/>
          <w:sz w:val="20"/>
        </w:rPr>
        <w:t>Webáruházban vásárolt termék kiszállítása</w:t>
      </w:r>
    </w:p>
    <w:p>
      <w:pPr>
        <w:spacing w:after="0"/>
      </w:pPr>
      <w:r>
        <w:rPr>
          <w:sz w:val="20"/>
          <w:u w:val="single"/>
        </w:rPr>
        <w:t xml:space="preserve">Adatkezelés leírása: </w:t>
      </w:r>
      <w:r>
        <w:rPr>
          <w:sz w:val="20"/>
        </w:rPr>
        <w:t>A webáruházban megrendelt termékek vevőhöz történő kiszállítása futárszolgálattal, kiszállítással kapcsolatos, megrendelő által megadott kapcsolattartási, elérhetőségi adatok átadása a kiszállítást végzőnek</w:t>
      </w:r>
    </w:p>
    <w:p>
      <w:pPr>
        <w:spacing w:after="0"/>
      </w:pPr>
      <w:r>
        <w:rPr>
          <w:sz w:val="20"/>
          <w:u w:val="single"/>
        </w:rPr>
        <w:t xml:space="preserve">Az adatkezelés jogalapja: </w:t>
      </w:r>
      <w:r>
        <w:rPr>
          <w:sz w:val="20"/>
        </w:rPr>
        <w:t>Szerződés teljesítéséhez vagy megkötését megelőzően érintett kérésére történő lépések megtételéhez szükséges</w:t>
      </w:r>
    </w:p>
    <w:p>
      <w:pPr>
        <w:spacing w:after="0"/>
      </w:pPr>
      <w:r>
        <w:rPr>
          <w:sz w:val="20"/>
          <w:u w:val="single"/>
        </w:rPr>
        <w:t xml:space="preserve">Vonatkozó jogszabály(ok): </w:t>
      </w:r>
      <w:r>
        <w:rPr>
          <w:sz w:val="20"/>
        </w:rPr>
        <w:t>2000. évi C. törvény a számvitelről (169. §), 2007. évi CXXVII. törvény az általános forgalmi adóról, 2017. évi CL. törvény az adózás rendjéről, 2013. évi V. törvény a Polgári Törvénykönyvről, 2001. évi CVIII. törvény az elektronikus kereskedelmi szolgáltatások, valamint az információs társadalommal összefüggő szolgáltatások egyes kérdéseiről, 2008. évi XLVIII. törvény a gazdasági reklámtevékenység alapvető feltételeiről és egyes korlátairól, 1995. évi CXIX. törvény a kutatás és a közvetlen üzletszerzés célját szolgáló név- és lakcímadatok kezeléséről, 1992. évi LXVI. törvény a polgárok személyi adatainak és lakcímének nyilvántartásáról, a végrehajtásáról kiadott 146/1993. (X. 26.) Korm. rendelettel egységes szerkezetben, 335/2012. (XII. 4.) Korm. rendelet a postai szolgáltatások nyújtásának és a hivatalos iratokkal kapcsolatos postai szolgáltatás részletes szabályairól, valamint a postai szolgáltatók általános szerződési feltételeiről és a postai szolgáltatásból kizárt vagy feltételesen szállítható küldeményekről</w:t>
      </w:r>
    </w:p>
    <w:p>
      <w:pPr>
        <w:spacing w:after="0"/>
      </w:pPr>
      <w:r>
        <w:rPr>
          <w:sz w:val="20"/>
          <w:u w:val="single"/>
        </w:rPr>
        <w:t xml:space="preserve">Adatszolgáltatás elmaradásának lehetséges következményei: </w:t>
      </w:r>
      <w:r>
        <w:rPr>
          <w:sz w:val="20"/>
        </w:rPr>
        <w:t>A megrendelt termék nem kézbesíthető</w:t>
      </w:r>
    </w:p>
    <w:p>
      <w:pPr>
        <w:spacing w:after="0"/>
      </w:pPr>
      <w:r>
        <w:rPr>
          <w:sz w:val="20"/>
          <w:u w:val="single"/>
        </w:rPr>
        <w:t xml:space="preserve">Érintettek: </w:t>
      </w:r>
      <w:r>
        <w:rPr>
          <w:sz w:val="20"/>
        </w:rPr>
        <w:t>Webáruház vásárló, értesítésre megadott személy</w:t>
      </w:r>
    </w:p>
    <w:p>
      <w:pPr>
        <w:spacing w:after="0"/>
      </w:pPr>
      <w:r>
        <w:rPr>
          <w:sz w:val="20"/>
          <w:u w:val="single"/>
        </w:rPr>
        <w:t xml:space="preserve">Adatok forrása: </w:t>
      </w:r>
      <w:r>
        <w:rPr>
          <w:sz w:val="20"/>
        </w:rPr>
        <w:t>Webáruházban vásárlók</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Név: 8 év; Cím, lakcím: 8 év; Telefonszám: 8 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Adatkezelés jellege: </w:t>
      </w:r>
      <w:r>
        <w:rPr>
          <w:sz w:val="20"/>
        </w:rPr>
        <w:t>Közös adatkezelés</w:t>
      </w:r>
    </w:p>
    <w:p>
      <w:pPr>
        <w:spacing w:after="0"/>
      </w:pPr>
      <w:r>
        <w:rPr>
          <w:sz w:val="20"/>
          <w:u w:val="single"/>
        </w:rPr>
        <w:t xml:space="preserve">További adatkezelő(k): </w:t>
      </w:r>
      <w:r>
        <w:rPr>
          <w:sz w:val="20"/>
        </w:rPr>
        <w:t/>
        <w:cr/>
      </w:r>
    </w:p>
    <w:p>
      <w:pPr>
        <w:spacing w:after="0"/>
      </w:pPr>
      <w:r>
        <w:rPr>
          <w:sz w:val="20"/>
          <w:u w:val="single"/>
        </w:rPr>
        <w:t xml:space="preserve">Az adatkezelés célja: </w:t>
      </w:r>
      <w:r>
        <w:rPr>
          <w:b w:val="true"/>
          <w:sz w:val="20"/>
        </w:rPr>
        <w:t>Hírlevél (tájékoztatás Adatkezelő szolgáltatásairól, termékeiről)</w:t>
      </w:r>
    </w:p>
    <w:p>
      <w:pPr>
        <w:spacing w:after="0"/>
      </w:pPr>
      <w:r>
        <w:rPr>
          <w:sz w:val="20"/>
          <w:u w:val="single"/>
        </w:rPr>
        <w:t xml:space="preserve">Adatkezelés leírása: </w:t>
      </w:r>
      <w:r>
        <w:rPr>
          <w:sz w:val="20"/>
        </w:rPr>
        <w:t>Adatkezelő szolgáltatásaihoz, termékeihez kapcsolódó, gazdasági reklámot is tartalmazó e-mail hírlevél küldése, a hírlevelek személyre szabása, tájékoztatás az aktuális információkról, akciókról, direkt marketing tartalmú megkeresések, kapcsolattartás, az adatkezelő saját és partnerei üzleti ajánlatainak továbbítása érdeklődők részére a hozzájárulás visszavonásáig, törlési kérelemig. 
A direkt marketing üzenetek továbbításához adott hozzájárulás visszavonását és a személyes adatok törlését a Hírlevélben található leiratkozó linken vagy adatkezelő e-mailcímére írt elektronikus levélben lehet. Leiratkozáskor végérvényesen törlésre kerülnek a korábban e célból kezelt adatok. A hozzájárulás visszavonása nem érinti a hozzájáruláson alapuló, a visszavonás előtti adatkezelés jogszerűségét.</w:t>
      </w:r>
    </w:p>
    <w:p>
      <w:pPr>
        <w:spacing w:after="0"/>
      </w:pPr>
      <w:r>
        <w:rPr>
          <w:sz w:val="20"/>
          <w:u w:val="single"/>
        </w:rPr>
        <w:t xml:space="preserve">Az adatkezelés jogalapja: </w:t>
      </w:r>
      <w:r>
        <w:rPr>
          <w:sz w:val="20"/>
        </w:rPr>
        <w:t>Érintett hozzájárulása</w:t>
      </w:r>
    </w:p>
    <w:p>
      <w:pPr>
        <w:spacing w:after="0"/>
      </w:pPr>
      <w:r>
        <w:rPr>
          <w:sz w:val="20"/>
          <w:u w:val="single"/>
        </w:rPr>
        <w:t xml:space="preserve">Vonatkozó jogszabály(ok): </w:t>
      </w:r>
      <w:r>
        <w:rPr>
          <w:sz w:val="20"/>
        </w:rPr>
        <w:t>2001. évi CVIII. törvény az elektronikus kereskedelmi szolgáltatások, valamint az információs társadalommal összefüggő szolgáltatások egyes kérdéseiről, 13/A. §., 2008. évi XLVIII. törvény, a gazdasági reklámtevékenység alapvető feltételeiről és egyes korlátairól, 6. §., 2011. évi CXII. törvény az információs önrendelkezési jogról és az információszabadságról, 5. § (1), 1995. évi CXIX. törvény a kutatás és a közvetlen üzletszerzés célját szolgáló név- és lakcímadatok kezeléséről, 21. §.</w:t>
      </w:r>
    </w:p>
    <w:p>
      <w:pPr>
        <w:spacing w:after="0"/>
      </w:pPr>
      <w:r>
        <w:rPr>
          <w:sz w:val="20"/>
          <w:u w:val="single"/>
        </w:rPr>
        <w:t xml:space="preserve">Adatszolgáltatás elmaradásának lehetséges következményei: </w:t>
      </w:r>
      <w:r>
        <w:rPr>
          <w:sz w:val="20"/>
        </w:rPr>
        <w:t>Hozzájárulás hiányában vagy visszavonást követően nem küldhető tájékoztatás a termékekről, szolgáltatásokról, újdonságokról, akciókról</w:t>
      </w:r>
    </w:p>
    <w:p>
      <w:pPr>
        <w:spacing w:after="0"/>
      </w:pPr>
      <w:r>
        <w:rPr>
          <w:sz w:val="20"/>
          <w:u w:val="single"/>
        </w:rPr>
        <w:t xml:space="preserve">Érintettek: </w:t>
      </w:r>
      <w:r>
        <w:rPr>
          <w:sz w:val="20"/>
        </w:rPr>
        <w:t>A hírlevél küldéséhez hozzájáruló személyek</w:t>
      </w:r>
    </w:p>
    <w:p>
      <w:pPr>
        <w:spacing w:after="0"/>
      </w:pPr>
      <w:r>
        <w:rPr>
          <w:sz w:val="20"/>
          <w:u w:val="single"/>
        </w:rPr>
        <w:t xml:space="preserve">Adatok forrása: </w:t>
      </w:r>
      <w:r>
        <w:rPr>
          <w:sz w:val="20"/>
        </w:rPr>
        <w:t>Hírlevélre feliratkozó</w:t>
      </w:r>
    </w:p>
    <w:p>
      <w:pPr>
        <w:spacing w:after="0"/>
      </w:pPr>
      <w:r>
        <w:rPr>
          <w:sz w:val="20"/>
          <w:u w:val="single"/>
        </w:rPr>
        <w:t xml:space="preserve">Adatkezelés tervezett időtartamának alapja: </w:t>
      </w:r>
      <w:r>
        <w:rPr>
          <w:sz w:val="20"/>
        </w:rPr>
        <w:t>Megszűnés dátuma</w:t>
      </w:r>
    </w:p>
    <w:p>
      <w:pPr>
        <w:spacing w:after="0"/>
      </w:pPr>
      <w:r>
        <w:rPr>
          <w:sz w:val="20"/>
          <w:u w:val="single"/>
        </w:rPr>
        <w:t xml:space="preserve">A kezelt adatok köre, időtartama: </w:t>
      </w:r>
      <w:r>
        <w:rPr>
          <w:sz w:val="20"/>
        </w:rPr>
        <w:t>Név: Visszavonásig vagy 0 év; E-mail cím: Visszavonásig vagy 0 év; Egyéb adatok (ha vannak, pl. cím): Visszavonásig vagy 0 év; Hozzájárulás igazolása, időpontja: Visszavonásig vagy 0 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Hírlevél rendszer üzemeltető ()</w:t>
        <w:cr/>
      </w:r>
    </w:p>
    <w:p>
      <w:pPr>
        <w:spacing w:after="0"/>
      </w:pPr>
      <w:r>
        <w:rPr>
          <w:sz w:val="20"/>
          <w:u w:val="single"/>
        </w:rPr>
        <w:t xml:space="preserve">Az adatkezelés célja: </w:t>
      </w:r>
      <w:r>
        <w:rPr>
          <w:b w:val="true"/>
          <w:sz w:val="20"/>
        </w:rPr>
        <w:t>Direkt marketing, hírlevél (tájékoztatás Adatkezelő szolgáltatásairól, termékeiről)</w:t>
      </w:r>
    </w:p>
    <w:p>
      <w:pPr>
        <w:spacing w:after="0"/>
      </w:pPr>
      <w:r>
        <w:rPr>
          <w:sz w:val="20"/>
          <w:u w:val="single"/>
        </w:rPr>
        <w:t xml:space="preserve">Adatkezelés leírása: </w:t>
      </w:r>
      <w:r>
        <w:rPr>
          <w:sz w:val="20"/>
        </w:rPr>
        <w:t>Értékesítés céljából szolgáltatásokkal, termékekkel kapcsolatos (direkt marketing) hírlevelek, ajánlatok küldése során a személyes adatok rögzítése, tárolása,  felhasználása, törlése a tiltakozás időpontjáig.
Adatkezelés leírása: postai DM/telemarketing/elektronikus (e-mail, sms, stb.)..............
A kezelt adatok pontos megadása szükséges!!!</w:t>
      </w:r>
    </w:p>
    <w:p>
      <w:pPr>
        <w:spacing w:after="0"/>
      </w:pPr>
      <w:r>
        <w:rPr>
          <w:sz w:val="20"/>
          <w:u w:val="single"/>
        </w:rPr>
        <w:t xml:space="preserve">Az adatkezelés jogalapja: </w:t>
      </w:r>
      <w:r>
        <w:rPr>
          <w:sz w:val="20"/>
        </w:rPr>
        <w:t>Érintett hozzájárulása</w:t>
      </w:r>
    </w:p>
    <w:p>
      <w:pPr>
        <w:spacing w:after="0"/>
      </w:pPr>
      <w:r>
        <w:rPr>
          <w:sz w:val="20"/>
          <w:u w:val="single"/>
        </w:rPr>
        <w:t xml:space="preserve">Vonatkozó jogszabály(ok): </w:t>
      </w:r>
      <w:r>
        <w:rPr>
          <w:sz w:val="20"/>
        </w:rPr>
        <w:t>2001. évi CVIII. törvény az elektronikus kereskedelmi szolgáltatások, valamint az információs társadalommal összefüggő szolgáltatások egyes kérdéseiről,13/A. §., 2008. évi XLVIII. törvény a gazdasági reklámtevékenység alapvető feltételeiről és egyes korlátairól, 6. §., 1995. évi CXIX. törvény a kutatás és a közvetlen üzletszerzés célját szolgáló név- és lakcímadatok kezeléséről, 1992. évi LXVI. törvény a polgárok személyi adatainak és lakcímének nyilvántartásáról, a végrehajtásáról kiadott 146/1993. (X. 26.) Korm. rendelettel egységes szerkezetben, 335/2012. (XII. 4.) Korm. rendelet a postai szolgáltatások nyújtásának és a hivatalos iratokkal kapcsolatos postai szolgáltatás részletes szabályairól, valamint a postai szolgáltatók általános szerződési feltételeiről és a postai szolgáltatásból kizárt vagy feltételesen szállítható küldeményekről, 2011. évi CXII. törvény az információs önrendelkezési jogról és az információszabadságról, 5. § (1)</w:t>
      </w:r>
    </w:p>
    <w:p>
      <w:pPr>
        <w:spacing w:after="0"/>
      </w:pPr>
      <w:r>
        <w:rPr>
          <w:sz w:val="20"/>
          <w:u w:val="single"/>
        </w:rPr>
        <w:t xml:space="preserve">Adatszolgáltatás elmaradásának lehetséges következményei: </w:t>
      </w:r>
      <w:r>
        <w:rPr>
          <w:sz w:val="20"/>
        </w:rPr>
        <w:t>Szolgáltatásokkal, termékekkel kapcsolatos (direkt marketing) hírlevelek, ajánlatok nem jutnak el ügyfélhez</w:t>
      </w:r>
    </w:p>
    <w:p>
      <w:pPr>
        <w:spacing w:after="0"/>
      </w:pPr>
      <w:r>
        <w:rPr>
          <w:sz w:val="20"/>
          <w:u w:val="single"/>
        </w:rPr>
        <w:t xml:space="preserve">Érintettek: </w:t>
      </w:r>
      <w:r>
        <w:rPr>
          <w:sz w:val="20"/>
        </w:rPr>
        <w:t>Ügyfél</w:t>
      </w:r>
    </w:p>
    <w:p>
      <w:pPr>
        <w:spacing w:after="0"/>
      </w:pPr>
      <w:r>
        <w:rPr>
          <w:sz w:val="20"/>
          <w:u w:val="single"/>
        </w:rPr>
        <w:t xml:space="preserve">Adatok forrása: </w:t>
      </w:r>
      <w:r>
        <w:rPr>
          <w:sz w:val="20"/>
        </w:rPr>
        <w:t>Érintett</w:t>
      </w:r>
    </w:p>
    <w:p>
      <w:pPr>
        <w:spacing w:after="0"/>
      </w:pPr>
      <w:r>
        <w:rPr>
          <w:sz w:val="20"/>
          <w:u w:val="single"/>
        </w:rPr>
        <w:t xml:space="preserve">Adatkezelés tervezett időtartamának alapja: </w:t>
      </w:r>
      <w:r>
        <w:rPr>
          <w:sz w:val="20"/>
        </w:rPr>
        <w:t>Visszavonás dátuma</w:t>
      </w:r>
    </w:p>
    <w:p>
      <w:pPr>
        <w:spacing w:after="0"/>
      </w:pPr>
      <w:r>
        <w:rPr>
          <w:sz w:val="20"/>
          <w:u w:val="single"/>
        </w:rPr>
        <w:t xml:space="preserve">A kezelt adatok köre, időtartama: </w:t>
      </w:r>
      <w:r>
        <w:rPr>
          <w:sz w:val="20"/>
        </w:rPr>
        <w:t>Név: Visszavonásig vagy 0 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Hírlevél rendszer üzemeltető ()</w:t>
        <w:cr/>
      </w:r>
    </w:p>
    <w:p>
      <w:pPr>
        <w:spacing w:after="0"/>
      </w:pPr>
      <w:r>
        <w:rPr>
          <w:sz w:val="20"/>
          <w:u w:val="single"/>
        </w:rPr>
        <w:t xml:space="preserve">Az adatkezelés célja: </w:t>
      </w:r>
      <w:r>
        <w:rPr>
          <w:b w:val="true"/>
          <w:sz w:val="20"/>
        </w:rPr>
        <w:t>GDPR rendelettel összefüggő ügyfél adatkezelés</w:t>
      </w:r>
    </w:p>
    <w:p>
      <w:pPr>
        <w:spacing w:after="0"/>
      </w:pPr>
      <w:r>
        <w:rPr>
          <w:sz w:val="20"/>
          <w:u w:val="single"/>
        </w:rPr>
        <w:t xml:space="preserve">Adatkezelés leírása: </w:t>
      </w:r>
      <w:r>
        <w:rPr>
          <w:sz w:val="20"/>
        </w:rPr>
        <w:t>Adatkezelőre vonatkozó adatvédelmi előírások teljesítése, megfelelőség igazolása GDPReg  adatkezelési nyilvántartó szoftver támogatással. Adatvédelmi incidensek, érintetti igények nyilvántartása, kezelése, dokumentálása, az átlátható tájékoztatás, kommunikáció és az érintett jogainak gyakorlása céljából. 
Adatkezelés ideje a természetes személyhez rendelt egyedi adatkezelések idejétől függő, annak lejártáig tart.</w:t>
      </w:r>
    </w:p>
    <w:p>
      <w:pPr>
        <w:spacing w:after="0"/>
      </w:pPr>
      <w:r>
        <w:rPr>
          <w:sz w:val="20"/>
          <w:u w:val="single"/>
        </w:rPr>
        <w:t xml:space="preserve">Az adatkezelés jogalapja: </w:t>
      </w:r>
      <w:r>
        <w:rPr>
          <w:sz w:val="20"/>
        </w:rPr>
        <w:t>Az adatkezelő jogi kötelezettségének teljesítéséhez szükséges</w:t>
      </w:r>
    </w:p>
    <w:p>
      <w:pPr>
        <w:spacing w:after="0"/>
      </w:pPr>
      <w:r>
        <w:rPr>
          <w:sz w:val="20"/>
          <w:u w:val="single"/>
        </w:rPr>
        <w:t xml:space="preserve">Vonatkozó jogszabály(ok): </w:t>
      </w:r>
      <w:r>
        <w:rPr>
          <w:sz w:val="20"/>
        </w:rPr>
        <w:t>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2011. évi CXII. Törvény az információs önrendelkezési jogról és az információszabadságról (Info törvény)</w:t>
      </w:r>
    </w:p>
    <w:p>
      <w:pPr>
        <w:spacing w:after="0"/>
      </w:pPr>
      <w:r>
        <w:rPr>
          <w:sz w:val="20"/>
          <w:u w:val="single"/>
        </w:rPr>
        <w:t xml:space="preserve">Adatszolgáltatás elmaradásának lehetséges következményei: </w:t>
      </w:r>
      <w:r>
        <w:rPr>
          <w:sz w:val="20"/>
        </w:rPr>
        <w:t>Adatkezelő nem tudja teljesíteni jogi kötelezettségét (bekövetkezhet a személyes adatok jogtalan tárolása és kezelése, valamint hatósági elmarasztalások)</w:t>
      </w:r>
    </w:p>
    <w:p>
      <w:pPr>
        <w:spacing w:after="0"/>
      </w:pPr>
      <w:r>
        <w:rPr>
          <w:sz w:val="20"/>
          <w:u w:val="single"/>
        </w:rPr>
        <w:t xml:space="preserve">Érintettek: </w:t>
      </w:r>
      <w:r>
        <w:rPr>
          <w:sz w:val="20"/>
        </w:rPr>
        <w:t>Adatkezelő, adatfeldolgozó természetes személy ügyfelei, személyes adatkezelésben érintettek</w:t>
      </w:r>
    </w:p>
    <w:p>
      <w:pPr>
        <w:spacing w:after="0"/>
      </w:pPr>
      <w:r>
        <w:rPr>
          <w:sz w:val="20"/>
          <w:u w:val="single"/>
        </w:rPr>
        <w:t xml:space="preserve">Adatok forrása: </w:t>
      </w:r>
      <w:r>
        <w:rPr>
          <w:sz w:val="20"/>
        </w:rPr>
        <w:t>Érintett, ügyfél, természetes személy</w:t>
      </w:r>
    </w:p>
    <w:p>
      <w:pPr>
        <w:spacing w:after="0"/>
      </w:pPr>
      <w:r>
        <w:rPr>
          <w:sz w:val="20"/>
          <w:u w:val="single"/>
        </w:rPr>
        <w:t xml:space="preserve">Adatkezelés tervezett időtartamának alapja: </w:t>
      </w:r>
      <w:r>
        <w:rPr>
          <w:sz w:val="20"/>
        </w:rPr>
        <w:t>Az adatkezelés céljának megvalósulásáig</w:t>
      </w:r>
    </w:p>
    <w:p>
      <w:pPr>
        <w:spacing w:after="0"/>
      </w:pPr>
      <w:r>
        <w:rPr>
          <w:sz w:val="20"/>
          <w:u w:val="single"/>
        </w:rPr>
        <w:t xml:space="preserve">A kezelt adatok köre, időtartama: </w:t>
      </w:r>
      <w:r>
        <w:rPr>
          <w:sz w:val="20"/>
        </w:rPr>
        <w:t>Kérelmet benyújtó érintett azonosító adatai; Érintetti kérelem, dátuma, típusa, tartalma, eredménye; Incidens dátuma, dokumentációja, eredménye</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GDPReg Kft. (3715 Gesztely, Sport u. 15.)</w:t>
        <w:cr/>
      </w:r>
    </w:p>
    <w:p>
      <w:pPr>
        <w:spacing w:after="0"/>
      </w:pPr>
      <w:r>
        <w:rPr>
          <w:sz w:val="20"/>
          <w:u w:val="single"/>
        </w:rPr>
        <w:t xml:space="preserve">Az adatkezelés célja: </w:t>
      </w:r>
      <w:r>
        <w:rPr>
          <w:b w:val="true"/>
          <w:sz w:val="20"/>
        </w:rPr>
        <w:t>Közhatalmi szervek biztonsági kamerás megfigyelése</w:t>
      </w:r>
    </w:p>
    <w:p>
      <w:pPr>
        <w:spacing w:after="0"/>
      </w:pPr>
      <w:r>
        <w:rPr>
          <w:sz w:val="20"/>
          <w:u w:val="single"/>
        </w:rPr>
        <w:t xml:space="preserve">Adatkezelés leírása: </w:t>
      </w:r>
      <w:r>
        <w:rPr>
          <w:sz w:val="20"/>
        </w:rPr>
        <w:t>A kamera hatáskörzetében a megfigyelt területre belépő és ott tartózkodó személyekről készülő képfelvétel rögzítése elsősorban az élet- és vagyonbiztonság, fizikai, szellemi vagyon, az üzleti titok védelme, a területére engedély nélkül belépők azonosítása, a jogsértések, szabálysértések, bűncselekmények észlelése, az elkövető tettenérése, a jogsértő cselekmények megelőzése, azok bizonyítása céljából, jogos érdek alapján közhatalmi feladatok ellátása miatt.
Amennyiben a kamerarendszer által rögzített adatok felhasználásra kerülnek, akkor személyes adatnak tekinthető az érintett magatartása is, mint az érintettre vonatkozó következtetés.
A rögzített felvételt felhasználás hiányában legfeljebb a rögzítéstől számított 15 nap elteltével megsemmisíti, illetve törli az Adatkezelő. Felhasználásnak az minősül, ha a rögzített képfelvételt, valamint más személyes adatot bírósági vagy más hatósági eljárásban bizonyítékként felhasználják.
A kamerás megfigyelő- és rögzítőrendszer tárolt felvételeibe kizárólag az emberi élet, testi épség és fizikai, szellemi vagyon sérelmére elkövetett jogsértések bizonyítása és az elkövető azonosítása érdekében tekinthetnek be az arra jogosultsággal rendelkező személyek. 
Adattovábbítás: szabálysértési vagy büntetőeljárás esetén az azokat lefolytató hatóságok, bíróságok felé. 
Átadott adatok köre: a kamerarendszer által készített, releváns információt tartalmazó felvételek, a felvételen szereplő személyek neve. 
Az adatkezelés részleteit, az egyes kamerák elhelyezését, látószögét külön szabályzat/tájékoztató tartalmazza.</w:t>
      </w:r>
    </w:p>
    <w:p>
      <w:pPr>
        <w:spacing w:after="0"/>
      </w:pPr>
      <w:r>
        <w:rPr>
          <w:sz w:val="20"/>
          <w:u w:val="single"/>
        </w:rPr>
        <w:t xml:space="preserve">Az adatkezelés jogalapja: </w:t>
      </w:r>
      <w:r>
        <w:rPr>
          <w:sz w:val="20"/>
        </w:rPr>
        <w:t>Közérdekből vagy közhatalmi jogosítvány gyakorlásához</w:t>
      </w:r>
    </w:p>
    <w:p>
      <w:pPr>
        <w:spacing w:after="0"/>
      </w:pPr>
      <w:r>
        <w:rPr>
          <w:sz w:val="20"/>
          <w:u w:val="single"/>
        </w:rPr>
        <w:t xml:space="preserve">Vonatkozó jogszabály(ok): </w:t>
      </w:r>
      <w:r>
        <w:rPr>
          <w:sz w:val="20"/>
        </w:rPr>
        <w:t>2005. évi CXXXIII. törvény a személy- és vagyonvédelmi, valamint a magánnyomozói tevékenység szabályairól, állami és önkormányzati szervek esetén: 2013. évi L. törvény az állami és önkormányzati szervek elektronikus információbiztonságáról, 41/2015. (VII. 15.) BM rendelet az állami és önkormányzati szervek elektronikus információbiztonságáról szóló 2013. évi L. törvényben meghatározott technológiai biztonsági, valamint a biztonságos információs eszközökre, termékekre, továbbá a biztonsági osztályba és biztonsági szintbe sorolásra vonatkozó követelményekről</w:t>
      </w:r>
    </w:p>
    <w:p>
      <w:pPr>
        <w:spacing w:after="0"/>
      </w:pPr>
      <w:r>
        <w:rPr>
          <w:sz w:val="20"/>
          <w:u w:val="single"/>
        </w:rPr>
        <w:t xml:space="preserve">Adatszolgáltatás elmaradásának lehetséges következményei: </w:t>
      </w:r>
      <w:r>
        <w:rPr>
          <w:sz w:val="20"/>
        </w:rPr>
        <w:t>Közérdekből vagy közhatalom gyakorlásához szükséges adatkezelés</w:t>
      </w:r>
    </w:p>
    <w:p>
      <w:pPr>
        <w:spacing w:after="0"/>
      </w:pPr>
      <w:r>
        <w:rPr>
          <w:sz w:val="20"/>
          <w:u w:val="single"/>
        </w:rPr>
        <w:t xml:space="preserve">Érintettek: </w:t>
      </w:r>
      <w:r>
        <w:rPr>
          <w:sz w:val="20"/>
        </w:rPr>
        <w:t>Kamerarendszerrel védett területre belépők</w:t>
      </w:r>
    </w:p>
    <w:p>
      <w:pPr>
        <w:spacing w:after="0"/>
      </w:pPr>
      <w:r>
        <w:rPr>
          <w:sz w:val="20"/>
          <w:u w:val="single"/>
        </w:rPr>
        <w:t xml:space="preserve">Adatok forrása: </w:t>
      </w:r>
      <w:r>
        <w:rPr>
          <w:sz w:val="20"/>
        </w:rPr>
        <w:t>Érintettek</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A megfigyelt területre belépők képmása, videofelvétel: 15 nap</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Címzettek: </w:t>
      </w:r>
      <w:r>
        <w:rPr>
          <w:sz w:val="20"/>
        </w:rPr>
        <w:t/>
        <w:t>Bíróság, ügyészség, nyomozó hatóság, szabálysértés miatt eljáró hatóság, szabálysértés miatt előkészítő eljárást folytató szerv (bűncselekmény vagy szabálysértés gyanújának észlelése esetén, továbbá megkeresés vagy adatkérés alapján).</w:t>
        <w:cr/>
      </w:r>
    </w:p>
    <w:p>
      <w:pPr>
        <w:spacing w:after="0"/>
      </w:pPr>
      <w:r>
        <w:rPr>
          <w:sz w:val="20"/>
          <w:u w:val="single"/>
        </w:rPr>
        <w:t xml:space="preserve">Az adatkezelés célja: </w:t>
      </w:r>
      <w:r>
        <w:rPr>
          <w:b w:val="true"/>
          <w:sz w:val="20"/>
        </w:rPr>
        <w:t>Biztonsági kamerás megfigyelés (nem közhatalmi szervek)</w:t>
      </w:r>
    </w:p>
    <w:p>
      <w:pPr>
        <w:spacing w:after="0"/>
      </w:pPr>
      <w:r>
        <w:rPr>
          <w:sz w:val="20"/>
          <w:u w:val="single"/>
        </w:rPr>
        <w:t xml:space="preserve">Adatkezelés leírása: </w:t>
      </w:r>
      <w:r>
        <w:rPr>
          <w:sz w:val="20"/>
        </w:rPr>
        <w:t>A kamera hatáskörzetében a megfigyelt területre belépő és ott tartózkodó személyekről készülő képfelvétel rögzítése elsősorban az élet- és vagyonbiztonság, fizikai, szellemi vagyon, az üzleti titok védelme, a területére engedély nélkül belépők azonosítása, a jogsértések, szabálysértések, bűncselekmények észlelése, az elkövető tettenérése, a jogsértő cselekmények megelőzése, azok bizonyítása céljából, jogos érdek alapján.
Amennyiben a kamerarendszer által rögzített adatok felhasználásra kerülnek, akkor személyes adatnak tekinthető az érintett magatartása is, mint az érintettre vonatkozó következtetés.
A rögzített felvételt felhasználás hiányában legfeljebb a rögzítéstől számított 15 nap elteltével megsemmisíti, illetve törli az Adatkezelő. Felhasználásnak az minősül, ha a rögzített képfelvételt, valamint más személyes adatot bírósági vagy más hatósági eljárásban bizonyítékként felhasználják.
A kamerás megfigyelő- és rögzítőrendszer tárolt felvételeibe kizárólag az emberi élet, testi épség és fizikai, szellemi vagyon sérelmére elkövetett jogsértések bizonyítása és az elkövető azonosítása érdekében tekinthetnek be az arra jogosultsággal rendelkező személyek. 
Adattovábbítás: szabálysértési vagy büntetőeljárás esetén az azokat lefolytató hatóságok, bíróságok felé. 
Átadott adatok köre: a kamerarendszer által készített, releváns információt tartalmazó felvételek, a felvételen szereplő személyek neve. 
Az adatkezelés részleteit, az egyes kamerák elhelyezését, látószögét külön szabályzat/tájékoztató tartalmazza.</w:t>
      </w:r>
    </w:p>
    <w:p>
      <w:pPr>
        <w:spacing w:after="0"/>
      </w:pPr>
      <w:r>
        <w:rPr>
          <w:sz w:val="20"/>
          <w:u w:val="single"/>
        </w:rPr>
        <w:t xml:space="preserve">Az adatkezelés jogalapja: </w:t>
      </w:r>
      <w:r>
        <w:rPr>
          <w:sz w:val="20"/>
        </w:rPr>
        <w:t>Az adatkezelő vagy harmadik fél jogos érdeke érvényesítéséhez szükséges (érdekmérlegelés)</w:t>
      </w:r>
    </w:p>
    <w:p>
      <w:pPr>
        <w:spacing w:after="0"/>
      </w:pPr>
      <w:r>
        <w:rPr>
          <w:sz w:val="20"/>
          <w:u w:val="single"/>
        </w:rPr>
        <w:t xml:space="preserve">Vonatkozó jogszabály(ok): </w:t>
      </w:r>
      <w:r>
        <w:rPr>
          <w:sz w:val="20"/>
        </w:rPr>
        <w:t>2005. évi CXXXIII. törvény a személy- és vagyonvédelmi, valamint a magánnyomozói tevékenység szabályairól</w:t>
      </w:r>
    </w:p>
    <w:p>
      <w:pPr>
        <w:spacing w:after="0"/>
      </w:pPr>
      <w:r>
        <w:rPr>
          <w:sz w:val="20"/>
          <w:u w:val="single"/>
        </w:rPr>
        <w:t xml:space="preserve">Adatszolgáltatás elmaradásának lehetséges következményei: </w:t>
      </w:r>
      <w:r>
        <w:rPr>
          <w:sz w:val="20"/>
        </w:rPr>
        <w:t>Nem kerülhet sor a kamerával védett területrevaló belépésre, ügyintézésre egyéb módon (elektronikus úton vagy telefonon) kerülhet sor.</w:t>
      </w:r>
    </w:p>
    <w:p>
      <w:pPr>
        <w:spacing w:after="0"/>
      </w:pPr>
      <w:r>
        <w:rPr>
          <w:sz w:val="20"/>
          <w:u w:val="single"/>
        </w:rPr>
        <w:t xml:space="preserve">Érintettek: </w:t>
      </w:r>
      <w:r>
        <w:rPr>
          <w:sz w:val="20"/>
        </w:rPr>
        <w:t>Kamerarendszerrel védett területre belépők</w:t>
      </w:r>
    </w:p>
    <w:p>
      <w:pPr>
        <w:spacing w:after="0"/>
      </w:pPr>
      <w:r>
        <w:rPr>
          <w:sz w:val="20"/>
          <w:u w:val="single"/>
        </w:rPr>
        <w:t xml:space="preserve">Adatok forrása: </w:t>
      </w:r>
      <w:r>
        <w:rPr>
          <w:sz w:val="20"/>
        </w:rPr>
        <w:t>Érintettek</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A megfigyelt területre belépők képmása, videofelvétel: 15 nap</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Címzettek: </w:t>
      </w:r>
      <w:r>
        <w:rPr>
          <w:sz w:val="20"/>
        </w:rPr>
        <w:t/>
        <w:t>Bíróság, ügyészség, nyomozó hatóság, szabálysértés miatt eljáró hatóság, szabálysértés miatt előkészítő eljárást folytató szerv (bűncselekmény vagy szabálysértés gyanújának észlelése esetén, továbbá megkeresés vagy adatkérés alapján).</w:t>
        <w:cr/>
      </w:r>
    </w:p>
    <w:p>
      <w:pPr>
        <w:spacing w:after="0"/>
      </w:pPr>
      <w:r>
        <w:rPr>
          <w:sz w:val="20"/>
          <w:u w:val="single"/>
        </w:rPr>
        <w:t xml:space="preserve">Az adatkezelés célja: </w:t>
      </w:r>
      <w:r>
        <w:rPr>
          <w:b w:val="true"/>
          <w:sz w:val="20"/>
        </w:rPr>
        <w:t>Ügyfél/látogatói belépések nyilvántartása állami és önkormányzati szervek esetén</w:t>
      </w:r>
    </w:p>
    <w:p>
      <w:pPr>
        <w:spacing w:after="0"/>
      </w:pPr>
      <w:r>
        <w:rPr>
          <w:sz w:val="20"/>
          <w:u w:val="single"/>
        </w:rPr>
        <w:t xml:space="preserve">Adatkezelés leírása: </w:t>
      </w:r>
      <w:r>
        <w:rPr>
          <w:sz w:val="20"/>
        </w:rPr>
        <w:t>Állami és önkormányzati szervek esetén az elektronikus információs rendszereknek helyt adó létesítményekbe, helyiségekbe történt ügyfél/látogatói belépésekről szóló információk megőrzésére vonatkozó kötelezettség teljesítése, a belépő személyek adatainak kezelése, biztonsági esemény esetén a látogatói belépésekről szóló információk átvizsgálása, jogsértések felderítésének elősegítése.
Adatkezeléshez fűződő harmadik személy, társadalom érdeke: Az állami és önkormányzati szervek esetén a nemzet érdekében kiemelten fontos, törvényi és társadalmi elvárás is a nemzeti vagyon részét képező nemzeti elektronikus adatvagyon, valamint az ezt kezelő információs rendszerek, illetve a létfontosságú információs rendszerek és rendszerelemek biztonsága.
Adatkezelőnek ellenőrzi kell egyes elektronikus információs rendszerek esetén a rendszereknek helyt adó létesítményekbe történt fizikai hozzáféréseket annak érdekében, hogy észlelje a fizikai biztonsági eseményt és reagáljon arra, át kell vizsgálnia a fizikai hozzáférésekről készült naplókat, ha a rendelkezésre álló információk jogosulatlan fizikai hozzáférésre utalnak. 
Az ügyfél/látogatói belépések nyilvántartásának megőrzési idejét - vonatkozó jogszabály hiányában - Adatkezelő egyedileg határozta meg.</w:t>
      </w:r>
    </w:p>
    <w:p>
      <w:pPr>
        <w:spacing w:after="0"/>
      </w:pPr>
      <w:r>
        <w:rPr>
          <w:sz w:val="20"/>
          <w:u w:val="single"/>
        </w:rPr>
        <w:t xml:space="preserve">Az adatkezelés jogalapja: </w:t>
      </w:r>
      <w:r>
        <w:rPr>
          <w:sz w:val="20"/>
        </w:rPr>
        <w:t>Közérdekből vagy közhatalmi jogosítvány gyakorlásához</w:t>
      </w:r>
    </w:p>
    <w:p>
      <w:pPr>
        <w:spacing w:after="0"/>
      </w:pPr>
      <w:r>
        <w:rPr>
          <w:sz w:val="20"/>
          <w:u w:val="single"/>
        </w:rPr>
        <w:t xml:space="preserve">Vonatkozó jogszabály(ok): </w:t>
      </w:r>
      <w:r>
        <w:rPr>
          <w:sz w:val="20"/>
        </w:rPr>
        <w:t>2013. évi L. törvény az állami és önkormányzati szervek elektronikus információbiztonságáról, 41/2015. (VII. 15.) BM rendelet az állami és önkormányzati szervek elektronikus információbiztonságáról szóló 2013. évi L. törvényben meghatározott technológiai biztonsági, valamint a biztonságos információs eszközökre, termékekre, továbbá a biztonsági osztályba és biztonsági szintbe sorolásra vonatkozó követelményekről</w:t>
      </w:r>
    </w:p>
    <w:p>
      <w:pPr>
        <w:spacing w:after="0"/>
      </w:pPr>
      <w:r>
        <w:rPr>
          <w:sz w:val="20"/>
          <w:u w:val="single"/>
        </w:rPr>
        <w:t xml:space="preserve">Adatszolgáltatás elmaradásának lehetséges következményei: </w:t>
      </w:r>
      <w:r>
        <w:rPr>
          <w:sz w:val="20"/>
        </w:rPr>
        <w:t>Az elektronikus információs rendszereknek helyt adó létesítményekbe, helyiségekbe a belépés nem történhet meg, ügyintézésre egyéb módon (elektronikus úton vagy telefonon) kerülhet sor</w:t>
      </w:r>
    </w:p>
    <w:p>
      <w:pPr>
        <w:spacing w:after="0"/>
      </w:pPr>
      <w:r>
        <w:rPr>
          <w:sz w:val="20"/>
          <w:u w:val="single"/>
        </w:rPr>
        <w:t xml:space="preserve">Érintettek: </w:t>
      </w:r>
      <w:r>
        <w:rPr>
          <w:sz w:val="20"/>
        </w:rPr>
        <w:t>Belépő ügyfél, látogató</w:t>
      </w:r>
    </w:p>
    <w:p>
      <w:pPr>
        <w:spacing w:after="0"/>
      </w:pPr>
      <w:r>
        <w:rPr>
          <w:sz w:val="20"/>
          <w:u w:val="single"/>
        </w:rPr>
        <w:t xml:space="preserve">Adatok forrása: </w:t>
      </w:r>
      <w:r>
        <w:rPr>
          <w:sz w:val="20"/>
        </w:rPr>
        <w:t>Belépő ügyfél, látogató</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Belépő neve: 1 hónap; Belépő aláírása (Adatkezelő döntése esetén): 1 hónap</w:t>
      </w:r>
    </w:p>
    <w:p>
      <w:pPr>
        <w:spacing w:after="0"/>
      </w:pPr>
      <w:r>
        <w:rPr>
          <w:sz w:val="20"/>
          <w:u w:val="single"/>
        </w:rPr>
        <w:t xml:space="preserve">Harmadik országba történő adattovábbítás garanciái: </w:t>
      </w:r>
      <w:r>
        <w:rPr>
          <w:sz w:val="20"/>
        </w:rPr>
        <w:t>Nem történik harmadik országba adattovábbítás</w:t>
        <w:cr/>
      </w:r>
    </w:p>
    <w:p>
      <w:pPr>
        <w:spacing w:after="0"/>
      </w:pPr>
      <w:r>
        <w:rPr>
          <w:sz w:val="20"/>
          <w:u w:val="single"/>
        </w:rPr>
        <w:t xml:space="preserve">Az adatkezelés célja: </w:t>
      </w:r>
      <w:r>
        <w:rPr>
          <w:b w:val="true"/>
          <w:sz w:val="20"/>
        </w:rPr>
        <w:t>Ügyfél/látogatói belépések nyilvántartása</w:t>
      </w:r>
    </w:p>
    <w:p>
      <w:pPr>
        <w:spacing w:after="0"/>
      </w:pPr>
      <w:r>
        <w:rPr>
          <w:sz w:val="20"/>
          <w:u w:val="single"/>
        </w:rPr>
        <w:t xml:space="preserve">Adatkezelés leírása: </w:t>
      </w:r>
      <w:r>
        <w:rPr>
          <w:sz w:val="20"/>
        </w:rPr>
        <w:t>Adatkezelő  létesítményeibe, helyiségekbe történt ügyfél/látogatói belépések felügyelete, információk megőrzése, az élet- és vagyonbiztonság, üzleti titok védelme, a területére belépők azonosítása, a belépő személyek adatainak kezelése, biztonsági esemény esetén a látogatói belépésekről szóló információk átvizsgálása, jogsértések felderítésének elősegítése.
Adatkezelő érdekmérlegelés alapján kezeli a személyes adatot, érdekmérlegelésben megállapította jogos érdekét.</w:t>
      </w:r>
    </w:p>
    <w:p>
      <w:pPr>
        <w:spacing w:after="0"/>
      </w:pPr>
      <w:r>
        <w:rPr>
          <w:sz w:val="20"/>
          <w:u w:val="single"/>
        </w:rPr>
        <w:t xml:space="preserve">Az adatkezelés jogalapja: </w:t>
      </w:r>
      <w:r>
        <w:rPr>
          <w:sz w:val="20"/>
        </w:rPr>
        <w:t>Az adatkezelő vagy harmadik fél jogos érdeke érvényesítéséhez szükséges (érdekmérlegelés)</w:t>
      </w:r>
    </w:p>
    <w:p>
      <w:pPr>
        <w:spacing w:after="0"/>
      </w:pPr>
      <w:r>
        <w:rPr>
          <w:sz w:val="20"/>
          <w:u w:val="single"/>
        </w:rPr>
        <w:t xml:space="preserve">Vonatkozó jogszabály(ok): </w:t>
      </w:r>
      <w:r>
        <w:rPr>
          <w:sz w:val="20"/>
        </w:rPr>
        <w:t>Az Európai Parlament és a Tanács (EU) 2016/679 rendelete a természetes személyeknek a személyes adatok kezelése tekintetében történő védelméről és az ilyen adatok szabad áramlásáról, valamint a 95/46/EK rendelet hatályon kívül helyezéséről (általános adatvédelmi rendelet)</w:t>
      </w:r>
    </w:p>
    <w:p>
      <w:pPr>
        <w:spacing w:after="0"/>
      </w:pPr>
      <w:r>
        <w:rPr>
          <w:sz w:val="20"/>
          <w:u w:val="single"/>
        </w:rPr>
        <w:t xml:space="preserve">Adatszolgáltatás elmaradásának lehetséges következményei: </w:t>
      </w:r>
      <w:r>
        <w:rPr>
          <w:sz w:val="20"/>
        </w:rPr>
        <w:t>A védett területre a belépés nem történhet meg, személyes ügyintézés nem lehetséges</w:t>
      </w:r>
    </w:p>
    <w:p>
      <w:pPr>
        <w:spacing w:after="0"/>
      </w:pPr>
      <w:r>
        <w:rPr>
          <w:sz w:val="20"/>
          <w:u w:val="single"/>
        </w:rPr>
        <w:t xml:space="preserve">Érintettek: </w:t>
      </w:r>
      <w:r>
        <w:rPr>
          <w:sz w:val="20"/>
        </w:rPr>
        <w:t>Belépő ügyfél, látogató</w:t>
      </w:r>
    </w:p>
    <w:p>
      <w:pPr>
        <w:spacing w:after="0"/>
      </w:pPr>
      <w:r>
        <w:rPr>
          <w:sz w:val="20"/>
          <w:u w:val="single"/>
        </w:rPr>
        <w:t xml:space="preserve">Adatok forrása: </w:t>
      </w:r>
      <w:r>
        <w:rPr>
          <w:sz w:val="20"/>
        </w:rPr>
        <w:t>Belépő ügyfél, látogató</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Belépő neve: 1 hónap; Belépő aláírása (Adatkezelő döntése esetén): 1 hónap</w:t>
      </w:r>
    </w:p>
    <w:p>
      <w:pPr>
        <w:spacing w:after="0"/>
      </w:pPr>
      <w:r>
        <w:rPr>
          <w:sz w:val="20"/>
          <w:u w:val="single"/>
        </w:rPr>
        <w:t xml:space="preserve">Harmadik országba történő adattovábbítás garanciái: </w:t>
      </w:r>
      <w:r>
        <w:rPr>
          <w:sz w:val="20"/>
        </w:rPr>
        <w:t>Nem történik harmadik országba adattovábbítás</w:t>
        <w:cr/>
      </w:r>
    </w:p>
    <w:p>
      <w:pPr>
        <w:spacing w:after="0"/>
      </w:pPr>
      <w:r>
        <w:rPr>
          <w:sz w:val="20"/>
          <w:u w:val="single"/>
        </w:rPr>
        <w:t xml:space="preserve">Az adatkezelés célja: </w:t>
      </w:r>
      <w:r>
        <w:rPr>
          <w:b w:val="true"/>
          <w:sz w:val="20"/>
        </w:rPr>
        <w:t>Elektronikus beléptetőrendszer közfeladatot ellátó szervek esetén</w:t>
      </w:r>
    </w:p>
    <w:p>
      <w:pPr>
        <w:spacing w:after="0"/>
      </w:pPr>
      <w:r>
        <w:rPr>
          <w:sz w:val="20"/>
          <w:u w:val="single"/>
        </w:rPr>
        <w:t xml:space="preserve">Adatkezelés leírása: </w:t>
      </w:r>
      <w:r>
        <w:rPr>
          <w:sz w:val="20"/>
        </w:rPr>
        <w:t>Közfeladatot ellátó szervek védett, belépési jogosultsággal rendelkezők számára elérhető területén elektronikus beléptetőrendszer működtetéséhez, működtetése során keletkezett személyes adatok kezelése, fizikai beléptetést ellenőrző rendszer működtetéséhez szükséges belépőkártya kiosztásához kapcsolódó nyilvántartás, a védett helyiségekbe történt látogatói belépésekről szóló információk megőrzése.
Adatkezelő meghatározta és proximity kártyás beléptetővel védi azokat a be- és kilépési pontokat, melyeken a belépés csak belépési jogosultsággal rendelkezők számára, vagy csak felügyelet és kíséret mellett lehetséges. Elektronikus beléptető rendszer célja az alkalmi belépési jogosultsággal rendelkezők épületen belüli mozgásainak nyilvántartása, a jogosulatlan belépés megakadályozása, biztonsági esemény esetén a látogatói belépésekről szóló információk átvizsgálása, jogsértések felderítésének elősegítése.
Adatkezeléshez fűződő harmadik személy, társadalom érdeke: Az állami és önkormányzati szervek esetén a nemzet érdekében kiemelten fontos, törvényi és társadalmi elvárás is a nemzeti vagyon részét képező nemzeti elektronikus adatvagyon, valamint az ezt kezelő információs rendszerek, illetve a létfontosságú információs rendszerek és rendszerelemek biztonsága.
Adatkezelőnek ellenőrzi kell egyes elektronikus információs rendszerek esetén a rendszereknek helyt adó létesítményekbe történt fizikai hozzáféréseket annak érdekében, hogy észlelje a fizikai biztonsági eseményt és reagáljon arra, át kell vizsgálnia a fizikai hozzáférésekről készült naplókat, ha a rendelkezésre álló információk jogosulatlan fizikai hozzáférésre utalnak. 
A vendégkártya átvételéhez szükséges adatokat, a belépésre jogosultaknak az elektronikus beléptető rendszer működtetéséhez kezelt azonosító adatait és az elektronikus beléptető rendszer működtetése során keletkezett adatokat (pl. a belépés időpontja), azok megőrzési idejét - vonatkozó jogszabály hiányában - Adatkezelő egyedileg határozta meg.</w:t>
      </w:r>
    </w:p>
    <w:p>
      <w:pPr>
        <w:spacing w:after="0"/>
      </w:pPr>
      <w:r>
        <w:rPr>
          <w:sz w:val="20"/>
          <w:u w:val="single"/>
        </w:rPr>
        <w:t xml:space="preserve">Az adatkezelés jogalapja: </w:t>
      </w:r>
      <w:r>
        <w:rPr>
          <w:sz w:val="20"/>
        </w:rPr>
        <w:t>Közérdekből vagy közhatalmi jogosítvány gyakorlásához</w:t>
      </w:r>
    </w:p>
    <w:p>
      <w:pPr>
        <w:spacing w:after="0"/>
      </w:pPr>
      <w:r>
        <w:rPr>
          <w:sz w:val="20"/>
          <w:u w:val="single"/>
        </w:rPr>
        <w:t xml:space="preserve">Vonatkozó jogszabály(ok): </w:t>
      </w:r>
      <w:r>
        <w:rPr>
          <w:sz w:val="20"/>
        </w:rPr>
        <w:t>2005. évi CXXXIII. törvény a személy- és vagyonvédelmi, valamint a magánnyomozói tevékenység szabályairól 32. §., 1994. évi XXXIV. törvény a Rendőrségről, állami és önkormányzati szervek esetén: 2013. évi L. törvény az állami és önkormányzati szervek elektronikus információbiztonságáról, 41/2015. (VII. 15.) BM rendelet az állami és önkormányzati szervek elektronikus információbiztonságáról szóló 2013. évi L. törvényben meghatározott technológiai biztonsági, valamint a biztonságos információs eszközökre, termékekre, továbbá a biztonsági osztályba és biztonsági szintbe sorolásra vonatkozó követelményekről</w:t>
      </w:r>
    </w:p>
    <w:p>
      <w:pPr>
        <w:spacing w:after="0"/>
      </w:pPr>
      <w:r>
        <w:rPr>
          <w:sz w:val="20"/>
          <w:u w:val="single"/>
        </w:rPr>
        <w:t xml:space="preserve">Adatszolgáltatás elmaradásának lehetséges következményei: </w:t>
      </w:r>
      <w:r>
        <w:rPr>
          <w:sz w:val="20"/>
        </w:rPr>
        <w:t>Az adatkezelés nélkül a nyilvános területeken kívüli védett zónába a belépés nem történhet meg. Ügyintézésre egyéb módon (elektronikus úton vagy telefonon) kerülhet sor.</w:t>
      </w:r>
    </w:p>
    <w:p>
      <w:pPr>
        <w:spacing w:after="0"/>
      </w:pPr>
      <w:r>
        <w:rPr>
          <w:sz w:val="20"/>
          <w:u w:val="single"/>
        </w:rPr>
        <w:t xml:space="preserve">Érintettek: </w:t>
      </w:r>
      <w:r>
        <w:rPr>
          <w:sz w:val="20"/>
        </w:rPr>
        <w:t>Védett területre belépő természetes személyek, ügyfelek, látogatók, egyéb személyek</w:t>
      </w:r>
    </w:p>
    <w:p>
      <w:pPr>
        <w:spacing w:after="0"/>
      </w:pPr>
      <w:r>
        <w:rPr>
          <w:sz w:val="20"/>
          <w:u w:val="single"/>
        </w:rPr>
        <w:t xml:space="preserve">Adatok forrása: </w:t>
      </w:r>
      <w:r>
        <w:rPr>
          <w:sz w:val="20"/>
        </w:rPr>
        <w:t>Védett területre belépő természetes személyek</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Beléptető rendszer működtetéséhez kezelt azonosító adatok, név: 1 hónap; Beléptető rendszer működtetése során keletkezett adatok: belépés/kilépés időpontja: 1 hónap</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Címzettek: </w:t>
      </w:r>
      <w:r>
        <w:rPr>
          <w:sz w:val="20"/>
        </w:rPr>
        <w:t/>
        <w:t>bűncselekmény vagy szabálysértés gyanújának észlelése esetén, megkeresés vagy adatkérés alapján: jogosult hatóság</w:t>
        <w:cr/>
      </w:r>
    </w:p>
    <w:p>
      <w:pPr>
        <w:spacing w:after="0"/>
      </w:pPr>
      <w:r>
        <w:rPr>
          <w:sz w:val="20"/>
          <w:u w:val="single"/>
        </w:rPr>
        <w:t xml:space="preserve">Az adatkezelés célja: </w:t>
      </w:r>
      <w:r>
        <w:rPr>
          <w:b w:val="true"/>
          <w:sz w:val="20"/>
        </w:rPr>
        <w:t>Munkaerő toborzás, önéletrajz kezelés adott állás betöltésére</w:t>
      </w:r>
    </w:p>
    <w:p>
      <w:pPr>
        <w:spacing w:after="0"/>
      </w:pPr>
      <w:r>
        <w:rPr>
          <w:sz w:val="20"/>
          <w:u w:val="single"/>
        </w:rPr>
        <w:t xml:space="preserve">Adatkezelés leírása: </w:t>
      </w:r>
      <w:r>
        <w:rPr>
          <w:sz w:val="20"/>
        </w:rPr>
        <w:t>Álláspályázatok, önéletrajzok  kezelése,  az álláskeresők  nyilvántartása,  az  álláskeresők és álláspályázatot, önéletrajzot  benyújtók személyre szabott értesítése, személyes interjúk szervezése adott állás betöltéséig. 
Az önkéntesen benyújtott önéletrajzok esetenként tartalmazhatnak az adott állás betöltéséhez nem szükséges adatokat is. 
A cél megvalósulását követően, az állás betöltésekor vagy a pályázatot benyújtó visszalépésekor a beérkezett önéletrajzok, feljegyzések, dokumentumok (az adatokból levont, az érintettre vonatkozó következtetés, a pályázóról készült feljegyzés is) törlésre/megsemmisítésre kerülnek.
A felvételi eljárás folyamata során - kizárólag ebből az adatkezelési célból - munkáltató megtekintheti a jelentkező közösségi oldalon létrehozott, nyilvános információit.</w:t>
      </w:r>
    </w:p>
    <w:p>
      <w:pPr>
        <w:spacing w:after="0"/>
      </w:pPr>
      <w:r>
        <w:rPr>
          <w:sz w:val="20"/>
          <w:u w:val="single"/>
        </w:rPr>
        <w:t xml:space="preserve">Az adatkezelés jogalapja: </w:t>
      </w:r>
      <w:r>
        <w:rPr>
          <w:sz w:val="20"/>
        </w:rPr>
        <w:t>Érintett hozzájárulása</w:t>
      </w:r>
    </w:p>
    <w:p>
      <w:pPr>
        <w:spacing w:after="0"/>
      </w:pPr>
      <w:r>
        <w:rPr>
          <w:sz w:val="20"/>
          <w:u w:val="single"/>
        </w:rPr>
        <w:t xml:space="preserve">Vonatkozó jogszabály(ok): </w:t>
      </w:r>
      <w:r>
        <w:rPr>
          <w:sz w:val="20"/>
        </w:rPr>
        <w:t>2011. évi CXII. törvény az információs önrendelkezési jogról és az információszabadságról</w:t>
      </w:r>
    </w:p>
    <w:p>
      <w:pPr>
        <w:spacing w:after="0"/>
      </w:pPr>
      <w:r>
        <w:rPr>
          <w:sz w:val="20"/>
          <w:u w:val="single"/>
        </w:rPr>
        <w:t xml:space="preserve">Adatszolgáltatás elmaradásának lehetséges következményei: </w:t>
      </w:r>
      <w:r>
        <w:rPr>
          <w:sz w:val="20"/>
        </w:rPr>
        <w:t>Önkéntes hozzájárulás alapján történő adatkezelés, valamennyi adatra vonatkozóan. Adatszolgáltatás elmaradása befolyásolhatja Adatkezelő döntését az állás betöltésével kapcsolatban vagy az érintett értesítését</w:t>
      </w:r>
    </w:p>
    <w:p>
      <w:pPr>
        <w:spacing w:after="0"/>
      </w:pPr>
      <w:r>
        <w:rPr>
          <w:sz w:val="20"/>
          <w:u w:val="single"/>
        </w:rPr>
        <w:t xml:space="preserve">Érintettek: </w:t>
      </w:r>
      <w:r>
        <w:rPr>
          <w:sz w:val="20"/>
        </w:rPr>
        <w:t>Álláspályázatot, önéletrajzot benyújtó</w:t>
      </w:r>
    </w:p>
    <w:p>
      <w:pPr>
        <w:spacing w:after="0"/>
      </w:pPr>
      <w:r>
        <w:rPr>
          <w:sz w:val="20"/>
          <w:u w:val="single"/>
        </w:rPr>
        <w:t xml:space="preserve">Adatok forrása: </w:t>
      </w:r>
      <w:r>
        <w:rPr>
          <w:sz w:val="20"/>
        </w:rPr>
        <w:t>Álláspályázatot, önéletrajzot benyújtó</w:t>
      </w:r>
    </w:p>
    <w:p>
      <w:pPr>
        <w:spacing w:after="0"/>
      </w:pPr>
      <w:r>
        <w:rPr>
          <w:sz w:val="20"/>
          <w:u w:val="single"/>
        </w:rPr>
        <w:t xml:space="preserve">Adatkezelés tervezett időtartamának alapja: </w:t>
      </w:r>
      <w:r>
        <w:rPr>
          <w:sz w:val="20"/>
        </w:rPr>
        <w:t>Megszűnés dátuma</w:t>
      </w:r>
    </w:p>
    <w:p>
      <w:pPr>
        <w:spacing w:after="0"/>
      </w:pPr>
      <w:r>
        <w:rPr>
          <w:sz w:val="20"/>
          <w:u w:val="single"/>
        </w:rPr>
        <w:t xml:space="preserve">A kezelt adatok köre, időtartama: </w:t>
      </w:r>
      <w:r>
        <w:rPr>
          <w:sz w:val="20"/>
        </w:rPr>
        <w:t>Név: Visszavonásig vagy 0 év; Megadott telefonszám/email cím/levelezési cím kapcsolattartáshoz, értesítéshez: Visszavonásig vagy 0 év; Önéletrajzban megadott készségekre, kompetenciákra, nyelvtudásra vonatkozó, pozíció ellátáshoz szükséges, egyéb, pl. korábbi munkahelyi tapasztalatra vonatkozó információ: Visszavonásig vagy 0 év; Pályázóról készült feljegyzés: Visszavonásig vagy 0 év; Önként megadott egyéb személyes adatok: Visszavonásig vagy 0 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Levelezőrendszer üzemeltető ()</w:t>
        <w:cr/>
      </w:r>
    </w:p>
    <w:p>
      <w:pPr>
        <w:spacing w:after="0"/>
      </w:pPr>
      <w:r>
        <w:rPr>
          <w:sz w:val="20"/>
          <w:u w:val="single"/>
        </w:rPr>
        <w:t xml:space="preserve">Az adatkezelés célja: </w:t>
      </w:r>
      <w:r>
        <w:rPr>
          <w:b w:val="true"/>
          <w:sz w:val="20"/>
        </w:rPr>
        <w:t>Telefonbeszélgetések rögzítése</w:t>
      </w:r>
    </w:p>
    <w:p>
      <w:pPr>
        <w:spacing w:after="0"/>
      </w:pPr>
      <w:r>
        <w:rPr>
          <w:sz w:val="20"/>
          <w:u w:val="single"/>
        </w:rPr>
        <w:t xml:space="preserve">Adatkezelés leírása: </w:t>
      </w:r>
      <w:r>
        <w:rPr>
          <w:sz w:val="20"/>
        </w:rPr>
        <w:t>Kimenő és/vagy bejövő telefonhívások, az ügyfél és az ügyintéző közötti beszélgetés hangrögzítése az ügyfél és az adatkezelő jogainak érvényesítése, az utólagos bizonyíthatóság céljából. A hangfelvétel tartalmazhat az ügyfél által megadott további személyes adatot.  Figyelem: több jogalap  (hozzájárulás, jogi kötelezettség teljesítése, jogos érdek) és megőrzési idő lehetséges!</w:t>
      </w:r>
    </w:p>
    <w:p>
      <w:pPr>
        <w:spacing w:after="0"/>
      </w:pPr>
      <w:r>
        <w:rPr>
          <w:sz w:val="20"/>
          <w:u w:val="single"/>
        </w:rPr>
        <w:t xml:space="preserve">Az adatkezelés jogalapja: </w:t>
      </w:r>
      <w:r>
        <w:rPr>
          <w:sz w:val="20"/>
        </w:rPr>
        <w:t>Érintett hozzájárulása</w:t>
      </w:r>
    </w:p>
    <w:p>
      <w:pPr>
        <w:spacing w:after="0"/>
      </w:pPr>
      <w:r>
        <w:rPr>
          <w:sz w:val="20"/>
          <w:u w:val="single"/>
        </w:rPr>
        <w:t xml:space="preserve">Vonatkozó jogszabály(ok): </w:t>
      </w:r>
      <w:r>
        <w:rPr>
          <w:sz w:val="20"/>
        </w:rPr>
        <w:t>pl. a közszolgáltatási tevékenységet folytató vállalkozás esetén: 1997. évi CLV. törvény a fogyasztóvédelemről,17/B. § . 2011. évi CXII. törvény az információs önrendelkezési jogról és az információszabadságról</w:t>
      </w:r>
    </w:p>
    <w:p>
      <w:pPr>
        <w:spacing w:after="0"/>
      </w:pPr>
      <w:r>
        <w:rPr>
          <w:sz w:val="20"/>
          <w:u w:val="single"/>
        </w:rPr>
        <w:t xml:space="preserve">Adatszolgáltatás elmaradásának lehetséges következményei: </w:t>
      </w:r>
      <w:r>
        <w:rPr>
          <w:sz w:val="20"/>
        </w:rPr>
        <w:t>Egyedileg rögzíteni szükséges</w:t>
      </w:r>
    </w:p>
    <w:p>
      <w:pPr>
        <w:spacing w:after="0"/>
      </w:pPr>
      <w:r>
        <w:rPr>
          <w:sz w:val="20"/>
          <w:u w:val="single"/>
        </w:rPr>
        <w:t xml:space="preserve">Érintettek: </w:t>
      </w:r>
      <w:r>
        <w:rPr>
          <w:sz w:val="20"/>
        </w:rPr>
        <w:t>Telefonhívást fogadó vagy kezdeményező ügyfelek, érdeklődők</w:t>
      </w:r>
    </w:p>
    <w:p>
      <w:pPr>
        <w:spacing w:after="0"/>
      </w:pPr>
      <w:r>
        <w:rPr>
          <w:sz w:val="20"/>
          <w:u w:val="single"/>
        </w:rPr>
        <w:t xml:space="preserve">Adatok forrása: </w:t>
      </w:r>
      <w:r>
        <w:rPr>
          <w:sz w:val="20"/>
        </w:rPr>
        <w:t>Ügyfél, érdeklődő</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Név: Visszavonásig vagy 5 év; Telefonszám: Visszavonásig vagy 5 év; Hangfelvétel: Visszavonásig vagy 5 év</w:t>
      </w:r>
    </w:p>
    <w:p>
      <w:pPr>
        <w:spacing w:after="0"/>
      </w:pPr>
      <w:r>
        <w:rPr>
          <w:sz w:val="20"/>
          <w:u w:val="single"/>
        </w:rPr>
        <w:t xml:space="preserve">Harmadik országba történő adattovábbítás garanciái: </w:t>
      </w:r>
      <w:r>
        <w:rPr>
          <w:sz w:val="20"/>
        </w:rPr>
        <w:t>Nem történik harmadik országba adattovábbítás</w:t>
        <w:cr/>
      </w:r>
    </w:p>
    <w:p>
      <w:pPr>
        <w:spacing w:after="0"/>
      </w:pPr>
      <w:r>
        <w:rPr>
          <w:sz w:val="20"/>
          <w:u w:val="single"/>
        </w:rPr>
        <w:t xml:space="preserve">Az adatkezelés célja: </w:t>
      </w:r>
      <w:r>
        <w:rPr>
          <w:b w:val="true"/>
          <w:sz w:val="20"/>
        </w:rPr>
        <w:t>Munkaerő toborzás, önéletrajz kezelés, folyamatos pályáztatás</w:t>
      </w:r>
    </w:p>
    <w:p>
      <w:pPr>
        <w:spacing w:after="0"/>
      </w:pPr>
      <w:r>
        <w:rPr>
          <w:sz w:val="20"/>
          <w:u w:val="single"/>
        </w:rPr>
        <w:t xml:space="preserve">Adatkezelés leírása: </w:t>
      </w:r>
      <w:r>
        <w:rPr>
          <w:sz w:val="20"/>
        </w:rPr>
        <w:t>Álláspályázatok, önéletrajzok  kezelése,  az álláskeresők  nyilvántartása,  az  álláskeresők és álláspályázatot, önéletrajzot  benyújtók személyre szabott értesítése, személyes interjúk folyamatos szervezése. Az önkéntesen benyújtott önéletrajzok esetenként tartalmazhatnak az adott állás betöltéséhez nem szükséges adatokat is. Adatkezelés időtartamát Adatkezelő határozza meg, arról tájékoztatást ad (ellenkező tájékoztatás hiányában a benyújtástól számított 1 év). Adatkezelés időtartamának lejártakor, a cél megvalósulását követően (ha az állás betöltése nem szükséges, az önéletrajzot benyújtóval az adott jogviszony létrejön), vagy a benyújtó visszalép, visszavonja hozzájárulását, a beérkezett önéletrajzok, feljegyzések, dokumentumok (az adatokból levont, az érintettre vonatkozó  következtetés, a pályázóról készült feljegyzés is) törlésre/megsemmisítésre kerülnek.
A  felvételi  eljárás  folyamata során munkáltató megtekintheti a jelentkező közösségi oldalon létrehozott, nyilvános információit.</w:t>
      </w:r>
    </w:p>
    <w:p>
      <w:pPr>
        <w:spacing w:after="0"/>
      </w:pPr>
      <w:r>
        <w:rPr>
          <w:sz w:val="20"/>
          <w:u w:val="single"/>
        </w:rPr>
        <w:t xml:space="preserve">Az adatkezelés jogalapja: </w:t>
      </w:r>
      <w:r>
        <w:rPr>
          <w:sz w:val="20"/>
        </w:rPr>
        <w:t>Érintett hozzájárulása</w:t>
      </w:r>
    </w:p>
    <w:p>
      <w:pPr>
        <w:spacing w:after="0"/>
      </w:pPr>
      <w:r>
        <w:rPr>
          <w:sz w:val="20"/>
          <w:u w:val="single"/>
        </w:rPr>
        <w:t xml:space="preserve">Vonatkozó jogszabály(ok): </w:t>
      </w:r>
      <w:r>
        <w:rPr>
          <w:sz w:val="20"/>
        </w:rPr>
        <w:t>2011. évi CXII. törvény az információs önrendelkezési jogról és az információszabadságról</w:t>
      </w:r>
    </w:p>
    <w:p>
      <w:pPr>
        <w:spacing w:after="0"/>
      </w:pPr>
      <w:r>
        <w:rPr>
          <w:sz w:val="20"/>
          <w:u w:val="single"/>
        </w:rPr>
        <w:t xml:space="preserve">Adatszolgáltatás elmaradásának lehetséges következményei: </w:t>
      </w:r>
      <w:r>
        <w:rPr>
          <w:sz w:val="20"/>
        </w:rPr>
        <w:t>Önkéntes hozzájárulás alapján történő adatkezelés, valamennyi adatra vonatkozóan. Adatszolgáltatás elmaradása befolyásolhatja Adatkezelő döntését az állás betöltésével kapcsolatban vagy az érintett értesítését</w:t>
      </w:r>
    </w:p>
    <w:p>
      <w:pPr>
        <w:spacing w:after="0"/>
      </w:pPr>
      <w:r>
        <w:rPr>
          <w:sz w:val="20"/>
          <w:u w:val="single"/>
        </w:rPr>
        <w:t xml:space="preserve">Érintettek: </w:t>
      </w:r>
      <w:r>
        <w:rPr>
          <w:sz w:val="20"/>
        </w:rPr>
        <w:t>Álláspályázatot, önéletrajzot benyújtó</w:t>
      </w:r>
    </w:p>
    <w:p>
      <w:pPr>
        <w:spacing w:after="0"/>
      </w:pPr>
      <w:r>
        <w:rPr>
          <w:sz w:val="20"/>
          <w:u w:val="single"/>
        </w:rPr>
        <w:t xml:space="preserve">Adatok forrása: </w:t>
      </w:r>
      <w:r>
        <w:rPr>
          <w:sz w:val="20"/>
        </w:rPr>
        <w:t>Álláspályázatot, önéletrajzot benyújtó</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Név: Visszavonásig vagy 1 év; Megadott telefonszám/email cím/levelezési cím kapcsolattartáshoz, értesítéshez: Visszavonásig vagy 1 év; Önéletrajzban megadott készségekre, kompetenciákra, nyelvtudásra vonatkozó, pozíció ellátáshoz szükséges, egyéb, pl. korábbi munkahelyi tapasztalatra vonatkozó információ: Visszavonásig vagy 1 év; Pályázóról készült feljegyzés: Visszavonásig vagy 1 év; Önként megadott egyéb személyes adatok: Visszavonásig vagy 1 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Levelezőrendszer üzemeltető ()</w:t>
        <w:cr/>
      </w:r>
    </w:p>
    <w:p>
      <w:pPr>
        <w:spacing w:after="0"/>
      </w:pPr>
      <w:r>
        <w:rPr>
          <w:sz w:val="20"/>
          <w:u w:val="single"/>
        </w:rPr>
        <w:t xml:space="preserve">Az adatkezelés célja: </w:t>
      </w:r>
      <w:r>
        <w:rPr>
          <w:b w:val="true"/>
          <w:sz w:val="20"/>
        </w:rPr>
        <w:t>Ügyfélelégedettségi mérés</w:t>
      </w:r>
    </w:p>
    <w:p>
      <w:pPr>
        <w:spacing w:after="0"/>
      </w:pPr>
      <w:r>
        <w:rPr>
          <w:sz w:val="20"/>
          <w:u w:val="single"/>
        </w:rPr>
        <w:t xml:space="preserve">Adatkezelés leírása: </w:t>
      </w:r>
      <w:r>
        <w:rPr>
          <w:sz w:val="20"/>
        </w:rPr>
        <w:t>Adatkezelő terméke/szolgáltatása javítása céljából kezeli az ügyfélelégedettségi felmérés során gyűjtött egyedi adatokat (pl. név, e-mailcím, telefonszám: aktualizálás szükséges!). Az adatok a felmérés módjától függőek (elektronikus/papíralapú/telefonos). Adatkezelő az adatkezelés időtartamát egyedileg határozza meg, mely eltérő rendelkezés hiányában a felmérést követő 1 év</w:t>
      </w:r>
    </w:p>
    <w:p>
      <w:pPr>
        <w:spacing w:after="0"/>
      </w:pPr>
      <w:r>
        <w:rPr>
          <w:sz w:val="20"/>
          <w:u w:val="single"/>
        </w:rPr>
        <w:t xml:space="preserve">Az adatkezelés jogalapja: </w:t>
      </w:r>
      <w:r>
        <w:rPr>
          <w:sz w:val="20"/>
        </w:rPr>
        <w:t>Érintett hozzájárulása</w:t>
      </w:r>
    </w:p>
    <w:p>
      <w:pPr>
        <w:spacing w:after="0"/>
      </w:pPr>
      <w:r>
        <w:rPr>
          <w:sz w:val="20"/>
          <w:u w:val="single"/>
        </w:rPr>
        <w:t xml:space="preserve">Vonatkozó jogszabály(ok): </w:t>
      </w:r>
      <w:r>
        <w:rPr>
          <w:sz w:val="20"/>
        </w:rPr>
        <w:t>2011. évi CXII. törvény az információs önrendelkezési jogról és az információszabadságról</w:t>
      </w:r>
    </w:p>
    <w:p>
      <w:pPr>
        <w:spacing w:after="0"/>
      </w:pPr>
      <w:r>
        <w:rPr>
          <w:sz w:val="20"/>
          <w:u w:val="single"/>
        </w:rPr>
        <w:t xml:space="preserve">Adatszolgáltatás elmaradásának lehetséges következményei: </w:t>
      </w:r>
      <w:r>
        <w:rPr>
          <w:sz w:val="20"/>
        </w:rPr>
        <w:t>Önkéntes adatszolgáltatás, hiányában Adatkezelő nem tudja javítani termékét/szolgáltatását</w:t>
      </w:r>
    </w:p>
    <w:p>
      <w:pPr>
        <w:spacing w:after="0"/>
      </w:pPr>
      <w:r>
        <w:rPr>
          <w:sz w:val="20"/>
          <w:u w:val="single"/>
        </w:rPr>
        <w:t xml:space="preserve">Érintettek: </w:t>
      </w:r>
      <w:r>
        <w:rPr>
          <w:sz w:val="20"/>
        </w:rPr>
        <w:t>Elégedettségi mérésbe bevont ügyfelek</w:t>
      </w:r>
    </w:p>
    <w:p>
      <w:pPr>
        <w:spacing w:after="0"/>
      </w:pPr>
      <w:r>
        <w:rPr>
          <w:sz w:val="20"/>
          <w:u w:val="single"/>
        </w:rPr>
        <w:t xml:space="preserve">Adatok forrása: </w:t>
      </w:r>
      <w:r>
        <w:rPr>
          <w:sz w:val="20"/>
        </w:rPr>
        <w:t>Az érintett valamely szolgáltatás igénybevételével megadta adatokat</w:t>
      </w:r>
    </w:p>
    <w:p>
      <w:pPr>
        <w:spacing w:after="0"/>
      </w:pPr>
      <w:r>
        <w:rPr>
          <w:sz w:val="20"/>
          <w:u w:val="single"/>
        </w:rPr>
        <w:t xml:space="preserve">Adatkezelés tervezett időtartamának alapja: </w:t>
      </w:r>
      <w:r>
        <w:rPr>
          <w:sz w:val="20"/>
        </w:rPr>
        <w:t>Az adatkezelés kezdete</w:t>
      </w:r>
    </w:p>
    <w:p>
      <w:pPr>
        <w:spacing w:after="0"/>
      </w:pPr>
      <w:r>
        <w:rPr>
          <w:sz w:val="20"/>
          <w:u w:val="single"/>
        </w:rPr>
        <w:t xml:space="preserve">A kezelt adatok köre, időtartama: </w:t>
      </w:r>
      <w:r>
        <w:rPr>
          <w:sz w:val="20"/>
        </w:rPr>
        <w:t>Név: Visszavonásig vagy 1 év; Telefonszám: Visszavonásig vagy 1 év; E-mail cím: Visszavonásig vagy 1 év</w:t>
      </w:r>
    </w:p>
    <w:p>
      <w:pPr>
        <w:spacing w:after="0"/>
      </w:pPr>
      <w:r>
        <w:rPr>
          <w:sz w:val="20"/>
          <w:u w:val="single"/>
        </w:rPr>
        <w:t xml:space="preserve">Harmadik országba történő adattovábbítás garanciái: </w:t>
      </w:r>
      <w:r>
        <w:rPr>
          <w:sz w:val="20"/>
        </w:rPr>
        <w:t>Nem történik harmadik országba adattovábbítás</w:t>
        <w:cr/>
      </w:r>
    </w:p>
    <w:p>
      <w:pPr>
        <w:spacing w:after="0"/>
      </w:pPr>
      <w:r>
        <w:rPr>
          <w:sz w:val="20"/>
          <w:u w:val="single"/>
        </w:rPr>
        <w:t xml:space="preserve">Az adatkezelés célja: </w:t>
      </w:r>
      <w:r>
        <w:rPr>
          <w:b w:val="true"/>
          <w:sz w:val="20"/>
        </w:rPr>
        <w:t>Piackutatási adatbázis építése, piackutatások szervezése, bonyolítása</w:t>
      </w:r>
    </w:p>
    <w:p>
      <w:pPr>
        <w:spacing w:after="0"/>
      </w:pPr>
      <w:r>
        <w:rPr>
          <w:sz w:val="20"/>
          <w:u w:val="single"/>
        </w:rPr>
        <w:t xml:space="preserve">Adatkezelés leírása: </w:t>
      </w:r>
      <w:r>
        <w:rPr>
          <w:sz w:val="20"/>
        </w:rPr>
        <w:t>Pontosítani szükséges !!!
Amennyiben az Adatkezelő kutatást bonyolít, kiválasztja azon regisztrált érintetteket, akik részese lehetnek a célcsoportnak, és ezen érintetteknek meghívót küld. A meghívó minden esetben tartalmazza az adott kutatás linkjét. Amennyiben az érintett a kutatásban részt vesz, kitölti az adott kutatás kérdőívét.
A részvétel minden esetben önkéntes, az érintett jogosult eldönteni, hogy mely kutatásban vesz részt.
Amennyiben az érintett kitölti az adott kutatáshoz tartozó kérdőívet, az Adatkezelő a kérdésekre adott válaszokat elkülönítve tárolja az érintett személyazonosító adataitól, vagyis utóbb nem állítható helyre, hogy az érintett milyen válaszokat adott.
Az Adatkezelő kezeli azt az adatot, hogy az érintett mely kutatásban vett részt.
Előfordulhat, hogy egyes kutatások esetén fontos az adott kutatás folytatása, ennek során az érintett korábbi válaszainak megőrzése, ez alapján újabb kérdőív összeállítása, az egyes kérdőívekre adott válaszok összevetése. Az ilyen kutatások esetén az Adatkezelő minden esetben felteszi az érintettnek a kérdést, hogy hozzájárul-e a válaszai megőrzéséhez, és ez alapján a kutatás folytatásához. Amennyiben az érintett nem válaszol, vagy nemlegesen válaszol, az Adatkezelő a kutatási adatokat fentiekben írtak szerint elkülöníti az azonosító adatoktól. Amennyiben az érintett hozzájárul a kérdőív megőrzéséhez, azt az Adatkezelő kizárólag a kutatás folytatására használja fel. Az Adatkezelő ebben az esetben is haladéktalanul elkülöníti az adatokat, ha azok további megőrzésére már nincs szükség.
Az érintett a saját adatait bármikor módosíthatja a Weboldalra belépve, a saját profilján belül. Az érintett jogosult a profil felfüggesztésére, ebben az esetben az Adatkezelő a felfüggesztés időtartama alatt nem hívja meg az érintettet további kutatásra. Az érintett jogosult a profilja törlésére, ebben az esetben az Adatkezelő az adatokat törli.</w:t>
      </w:r>
    </w:p>
    <w:p>
      <w:pPr>
        <w:spacing w:after="0"/>
      </w:pPr>
      <w:r>
        <w:rPr>
          <w:sz w:val="20"/>
          <w:u w:val="single"/>
        </w:rPr>
        <w:t xml:space="preserve">Az adatkezelés jogalapja: </w:t>
      </w:r>
      <w:r>
        <w:rPr>
          <w:sz w:val="20"/>
        </w:rPr>
        <w:t>Érintett hozzájárulása</w:t>
      </w:r>
    </w:p>
    <w:p>
      <w:pPr>
        <w:spacing w:after="0"/>
      </w:pPr>
      <w:r>
        <w:rPr>
          <w:sz w:val="20"/>
          <w:u w:val="single"/>
        </w:rPr>
        <w:t xml:space="preserve">Vonatkozó jogszabály(ok): </w:t>
      </w:r>
      <w:r>
        <w:rPr>
          <w:sz w:val="20"/>
        </w:rPr>
        <w:t>2011. évi CXII. törvény az információs önrendelkezési jogról és az információszabadságról</w:t>
      </w:r>
    </w:p>
    <w:p>
      <w:pPr>
        <w:spacing w:after="0"/>
      </w:pPr>
      <w:r>
        <w:rPr>
          <w:sz w:val="20"/>
          <w:u w:val="single"/>
        </w:rPr>
        <w:t xml:space="preserve">Adatszolgáltatás elmaradásának lehetséges következményei: </w:t>
      </w:r>
      <w:r>
        <w:rPr>
          <w:sz w:val="20"/>
        </w:rPr>
        <w:t>Az érintett nem vehet részt piackutatásokban és nem érvényesítheti véleményét</w:t>
      </w:r>
    </w:p>
    <w:p>
      <w:pPr>
        <w:spacing w:after="0"/>
      </w:pPr>
      <w:r>
        <w:rPr>
          <w:sz w:val="20"/>
          <w:u w:val="single"/>
        </w:rPr>
        <w:t xml:space="preserve">Érintettek: </w:t>
      </w:r>
      <w:r>
        <w:rPr>
          <w:sz w:val="20"/>
        </w:rPr>
        <w:t>Érintett természetes személy vagy törvényes képviselő, az adatkezelő web felületét kezelő munkatársai, 
az adatkezelő piackutatást bonyolító munkatársai, statisztikusok</w:t>
      </w:r>
    </w:p>
    <w:p>
      <w:pPr>
        <w:spacing w:after="0"/>
      </w:pPr>
      <w:r>
        <w:rPr>
          <w:sz w:val="20"/>
          <w:u w:val="single"/>
        </w:rPr>
        <w:t xml:space="preserve">Adatok forrása: </w:t>
      </w:r>
      <w:r>
        <w:rPr>
          <w:sz w:val="20"/>
        </w:rPr>
        <w:t>Érintett természetes személy vagy törvényes képviselő</w:t>
      </w:r>
    </w:p>
    <w:p>
      <w:pPr>
        <w:spacing w:after="0"/>
      </w:pPr>
      <w:r>
        <w:rPr>
          <w:sz w:val="20"/>
          <w:u w:val="single"/>
        </w:rPr>
        <w:t xml:space="preserve">Adatkezelés tervezett időtartamának alapja: </w:t>
      </w:r>
      <w:r>
        <w:rPr>
          <w:sz w:val="20"/>
        </w:rPr>
        <w:t>Visszavonás dátuma</w:t>
      </w:r>
    </w:p>
    <w:p>
      <w:pPr>
        <w:spacing w:after="0"/>
      </w:pPr>
      <w:r>
        <w:rPr>
          <w:sz w:val="20"/>
          <w:u w:val="single"/>
        </w:rPr>
        <w:t xml:space="preserve">A kezelt adatok köre, időtartama: </w:t>
      </w:r>
      <w:r>
        <w:rPr>
          <w:sz w:val="20"/>
        </w:rPr>
        <w:t>Név: Visszavonásig vagy 0 év; E-mail cím: Visszavonásig vagy 0 év; Az adatlapon megadott egyéb adatok: Visszavonásig vagy 0 év; Az érintett mely kutatásokban vett részt: Visszavonásig vagy 0 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Levelezőrendszer üzemeltető ()</w:t>
        <w:cr/>
      </w:r>
    </w:p>
    <w:p>
      <w:pPr>
        <w:spacing w:after="0"/>
      </w:pPr>
      <w:r>
        <w:rPr>
          <w:sz w:val="20"/>
          <w:u w:val="single"/>
        </w:rPr>
        <w:t xml:space="preserve">Az adatkezelés célja: </w:t>
      </w:r>
      <w:r>
        <w:rPr>
          <w:b w:val="true"/>
          <w:sz w:val="20"/>
        </w:rPr>
        <w:t>Meghívás marketing rendezvényre, konferenciára</w:t>
      </w:r>
    </w:p>
    <w:p>
      <w:pPr>
        <w:spacing w:after="0"/>
      </w:pPr>
      <w:r>
        <w:rPr>
          <w:sz w:val="20"/>
          <w:u w:val="single"/>
        </w:rPr>
        <w:t xml:space="preserve">Adatkezelés leírása: </w:t>
      </w:r>
      <w:r>
        <w:rPr>
          <w:sz w:val="20"/>
        </w:rPr>
        <w:t>Adatkezelő termékének ajánlása/szolgáltatásának hirdetése, információ nyújtása, reklám tartalmú közvetlen üzletszerzési illetve marketing célból kezeli az ügyfélei adatait (pl. név, e-mailcím, telefonszám: aktualizálás, érdekmérlegelés elvégzése szükséges!). Az adatok a rendezvénytől, meghívás módjától függőek (elektronikus/papíralapú/telefonos).  Adatkezelő az adatkezelés időtartamát egyedileg határozza meg, mely eltérő rendelkezés hiányában a rendezvényt követő 1 év.</w:t>
      </w:r>
    </w:p>
    <w:p>
      <w:pPr>
        <w:spacing w:after="0"/>
      </w:pPr>
      <w:r>
        <w:rPr>
          <w:sz w:val="20"/>
          <w:u w:val="single"/>
        </w:rPr>
        <w:t xml:space="preserve">Az adatkezelés jogalapja: </w:t>
      </w:r>
      <w:r>
        <w:rPr>
          <w:sz w:val="20"/>
        </w:rPr>
        <w:t>Az adatkezelő vagy harmadik fél jogos érdeke érvényesítéséhez szükséges (érdekmérlegelés)</w:t>
      </w:r>
    </w:p>
    <w:p>
      <w:pPr>
        <w:spacing w:after="0"/>
      </w:pPr>
      <w:r>
        <w:rPr>
          <w:sz w:val="20"/>
          <w:u w:val="single"/>
        </w:rPr>
        <w:t xml:space="preserve">Vonatkozó jogszabály(ok): </w:t>
      </w:r>
      <w:r>
        <w:rPr>
          <w:sz w:val="20"/>
        </w:rPr>
        <w:t>2011. évi CXII. törvény az információs önrendelkezési jogról és az információszabadságról, 2001. évi CVIII. törvény az elektronikus kereskedelmi szolgáltatások, valamint az információs társadalommal összefüggő szolgáltatások egyes kérdéseiről, 2008. évi XLVIII. törvény a gazdasági reklámtevékenység alapvető feltételeiről és egyes korlátairól, 1995. évi CXIX. törvény a kutatás és a közvetlen üzletszerzés célját szolgáló név- és lakcímadatok kezeléséről,
1992. évi LXVI. törvény a polgárok személyi adatainak és lakcímének nyilvántartásáról, a végrehajtásáról kiadott 146/1993. (X. 26.) Korm. rendelettel egységes szerkezetben, 335/2012. (XII. 4.) Korm. rendelet a postai szolgáltatások nyújtásának és a hivatalos iratokkal kapcsolatos postai szolgáltatás részletes szabályairól, valamint a postai szolgáltatók általános szerződési feltételeiről és a postai szolgáltatásból kizárt vagy feltételesen szállítható küldeményekről</w:t>
      </w:r>
    </w:p>
    <w:p>
      <w:pPr>
        <w:spacing w:after="0"/>
      </w:pPr>
      <w:r>
        <w:rPr>
          <w:sz w:val="20"/>
          <w:u w:val="single"/>
        </w:rPr>
        <w:t xml:space="preserve">Adatszolgáltatás elmaradásának lehetséges következményei: </w:t>
      </w:r>
      <w:r>
        <w:rPr>
          <w:sz w:val="20"/>
        </w:rPr>
        <w:t>Marketing rendezvény, konferencia meghívás nem valósul meg</w:t>
      </w:r>
    </w:p>
    <w:p>
      <w:pPr>
        <w:spacing w:after="0"/>
      </w:pPr>
      <w:r>
        <w:rPr>
          <w:sz w:val="20"/>
          <w:u w:val="single"/>
        </w:rPr>
        <w:t xml:space="preserve">Érintettek: </w:t>
      </w:r>
      <w:r>
        <w:rPr>
          <w:sz w:val="20"/>
        </w:rPr>
        <w:t>Meglévő ügyfelek</w:t>
      </w:r>
    </w:p>
    <w:p>
      <w:pPr>
        <w:spacing w:after="0"/>
      </w:pPr>
      <w:r>
        <w:rPr>
          <w:sz w:val="20"/>
          <w:u w:val="single"/>
        </w:rPr>
        <w:t xml:space="preserve">Adatok forrása: </w:t>
      </w:r>
      <w:r>
        <w:rPr>
          <w:sz w:val="20"/>
        </w:rPr>
        <w:t>Az érintett valamely szolgáltatás igénybevételével megadta adatokat</w:t>
      </w:r>
    </w:p>
    <w:p>
      <w:pPr>
        <w:spacing w:after="0"/>
      </w:pPr>
      <w:r>
        <w:rPr>
          <w:sz w:val="20"/>
          <w:u w:val="single"/>
        </w:rPr>
        <w:t xml:space="preserve">Adatkezelés tervezett időtartamának alapja: </w:t>
      </w:r>
      <w:r>
        <w:rPr>
          <w:sz w:val="20"/>
        </w:rPr>
        <w:t>Az adatkezelés céljának megvalósulásáig</w:t>
      </w:r>
    </w:p>
    <w:p>
      <w:pPr>
        <w:spacing w:after="0"/>
      </w:pPr>
      <w:r>
        <w:rPr>
          <w:sz w:val="20"/>
          <w:u w:val="single"/>
        </w:rPr>
        <w:t xml:space="preserve">A kezelt adatok köre, időtartama: </w:t>
      </w:r>
      <w:r>
        <w:rPr>
          <w:sz w:val="20"/>
        </w:rPr>
        <w:t>Név; Telefonszám; E-mail cím</w:t>
      </w:r>
    </w:p>
    <w:p>
      <w:pPr>
        <w:spacing w:after="0"/>
      </w:pPr>
      <w:r>
        <w:rPr>
          <w:sz w:val="20"/>
          <w:u w:val="single"/>
        </w:rPr>
        <w:t xml:space="preserve">Harmadik országba történő adattovábbítás garanciái: </w:t>
      </w:r>
      <w:r>
        <w:rPr>
          <w:sz w:val="20"/>
        </w:rPr>
        <w:t>Nem történik harmadik országba adattovábbítás</w:t>
        <w:cr/>
      </w:r>
    </w:p>
    <w:p>
      <w:pPr>
        <w:spacing w:after="0"/>
      </w:pPr>
      <w:r>
        <w:rPr>
          <w:sz w:val="20"/>
          <w:u w:val="single"/>
        </w:rPr>
        <w:t xml:space="preserve">Az adatkezelés célja: </w:t>
      </w:r>
      <w:r>
        <w:rPr>
          <w:b w:val="true"/>
          <w:sz w:val="20"/>
        </w:rPr>
        <w:t>Nyereményjátékban való részvétel</w:t>
      </w:r>
    </w:p>
    <w:p>
      <w:pPr>
        <w:spacing w:after="0"/>
      </w:pPr>
      <w:r>
        <w:rPr>
          <w:sz w:val="20"/>
          <w:u w:val="single"/>
        </w:rPr>
        <w:t xml:space="preserve">Adatkezelés leírása: </w:t>
      </w:r>
      <w:r>
        <w:rPr>
          <w:sz w:val="20"/>
        </w:rPr>
        <w:t>Weboldalon vagy más módon szervezett nyereményjáték céljából történő adatkezelés (játékban történő részvétel, kapcsolattartás, nyeremények eljuttatása, stb.). Adatkezeléshez hozzájárulás a résztvevő regisztrációval történik, melyben hozzájárul az adatok kezeléséhez, a játék feltételeinek elfogadásához.
Az Adatkezelő a nyereményjátékok során a játékszabályzatban meghatározottak szerint sorsol, és értesíti a nyerteseket. Amennyiben az érintett nyer, meg kell adnia a nyeremény eljuttatásához szükséges adatait. 
A nyereményjátékban résztvevők által rendelkezésre bocsátott adatokat a promóció lejártát követően haladéktalanul törölni kell.
Direkt-marketing levelek kiküldéséhez szükséges adatkezeléshez külön hozzájárulás szükséges.</w:t>
      </w:r>
    </w:p>
    <w:p>
      <w:pPr>
        <w:spacing w:after="0"/>
      </w:pPr>
      <w:r>
        <w:rPr>
          <w:sz w:val="20"/>
          <w:u w:val="single"/>
        </w:rPr>
        <w:t xml:space="preserve">Az adatkezelés jogalapja: </w:t>
      </w:r>
      <w:r>
        <w:rPr>
          <w:sz w:val="20"/>
        </w:rPr>
        <w:t>Érintett hozzájárulása</w:t>
      </w:r>
    </w:p>
    <w:p>
      <w:pPr>
        <w:spacing w:after="0"/>
      </w:pPr>
      <w:r>
        <w:rPr>
          <w:sz w:val="20"/>
          <w:u w:val="single"/>
        </w:rPr>
        <w:t xml:space="preserve">Vonatkozó jogszabály(ok): </w:t>
      </w:r>
      <w:r>
        <w:rPr>
          <w:sz w:val="20"/>
        </w:rPr>
        <w:t>2008. évi XLVIII. törvény a gazdasági reklámtevékenység alapvető feltételeiről és egyes korlátairól</w:t>
      </w:r>
    </w:p>
    <w:p>
      <w:pPr>
        <w:spacing w:after="0"/>
      </w:pPr>
      <w:r>
        <w:rPr>
          <w:sz w:val="20"/>
          <w:u w:val="single"/>
        </w:rPr>
        <w:t xml:space="preserve">Adatszolgáltatás elmaradásának lehetséges következményei: </w:t>
      </w:r>
      <w:r>
        <w:rPr>
          <w:sz w:val="20"/>
        </w:rPr>
        <w:t>Az érintett nem vehet részt nyereményjátékban</w:t>
      </w:r>
    </w:p>
    <w:p>
      <w:pPr>
        <w:spacing w:after="0"/>
      </w:pPr>
      <w:r>
        <w:rPr>
          <w:sz w:val="20"/>
          <w:u w:val="single"/>
        </w:rPr>
        <w:t xml:space="preserve">Érintettek: </w:t>
      </w:r>
      <w:r>
        <w:rPr>
          <w:sz w:val="20"/>
        </w:rPr>
        <w:t>Nyereményjátékra jelentkező természetes személy vagy törvényes képviselő</w:t>
      </w:r>
    </w:p>
    <w:p>
      <w:pPr>
        <w:spacing w:after="0"/>
      </w:pPr>
      <w:r>
        <w:rPr>
          <w:sz w:val="20"/>
          <w:u w:val="single"/>
        </w:rPr>
        <w:t xml:space="preserve">Adatok forrása: </w:t>
      </w:r>
      <w:r>
        <w:rPr>
          <w:sz w:val="20"/>
        </w:rPr>
        <w:t>Nyereményjátékra jelentkező</w:t>
      </w:r>
    </w:p>
    <w:p>
      <w:pPr>
        <w:spacing w:after="0"/>
      </w:pPr>
      <w:r>
        <w:rPr>
          <w:sz w:val="20"/>
          <w:u w:val="single"/>
        </w:rPr>
        <w:t xml:space="preserve">Adatkezelés tervezett időtartamának alapja: </w:t>
      </w:r>
      <w:r>
        <w:rPr>
          <w:sz w:val="20"/>
        </w:rPr>
        <w:t>Megszűnés dátuma</w:t>
      </w:r>
    </w:p>
    <w:p>
      <w:pPr>
        <w:spacing w:after="0"/>
      </w:pPr>
      <w:r>
        <w:rPr>
          <w:sz w:val="20"/>
          <w:u w:val="single"/>
        </w:rPr>
        <w:t xml:space="preserve">A kezelt adatok köre, időtartama: </w:t>
      </w:r>
      <w:r>
        <w:rPr>
          <w:sz w:val="20"/>
        </w:rPr>
        <w:t>Név: Visszavonásig vagy 0 év; E-mail cím: Visszavonásig vagy 0 év; Nyertes által megadott nyeremény kézbesítési cím: Visszavonásig vagy 0 év</w:t>
      </w:r>
    </w:p>
    <w:p>
      <w:pPr>
        <w:spacing w:after="0"/>
      </w:pPr>
      <w:r>
        <w:rPr>
          <w:sz w:val="20"/>
          <w:u w:val="single"/>
        </w:rPr>
        <w:t xml:space="preserve">Harmadik országba történő adattovábbítás garanciái: </w:t>
      </w:r>
      <w:r>
        <w:rPr>
          <w:sz w:val="20"/>
        </w:rPr>
        <w:t>Nem történik harmadik országba adattovábbítás</w:t>
        <w:cr/>
      </w:r>
    </w:p>
    <w:p>
      <w:pPr>
        <w:spacing w:after="0"/>
      </w:pPr>
      <w:r>
        <w:rPr>
          <w:sz w:val="20"/>
          <w:u w:val="single"/>
        </w:rPr>
        <w:t xml:space="preserve">Az adatkezelés célja: </w:t>
      </w:r>
      <w:r>
        <w:rPr>
          <w:b w:val="true"/>
          <w:sz w:val="20"/>
        </w:rPr>
        <w:t>Alvállalkozók, szállítók minősítése, nyilvántartása</w:t>
      </w:r>
    </w:p>
    <w:p>
      <w:pPr>
        <w:spacing w:after="0"/>
      </w:pPr>
      <w:r>
        <w:rPr>
          <w:sz w:val="20"/>
          <w:u w:val="single"/>
        </w:rPr>
        <w:t xml:space="preserve">Adatkezelés leírása: </w:t>
      </w:r>
      <w:r>
        <w:rPr>
          <w:sz w:val="20"/>
        </w:rPr>
        <w:t>Szállítói minősítés, szerződés megkötése, teljesítése, megszűnése, szerződési kedvezmény nyújtása céljából kezeli a szerződött alvállalkozó, szállító természetes személyek adatait. Ezen adatkezelés jogszerűnek minősül akkor is, ha az adatkezelés a szerződés megkötését megelőzően az érintett kérésére történő lépések megtételéhez szükséges.</w:t>
      </w:r>
    </w:p>
    <w:p>
      <w:pPr>
        <w:spacing w:after="0"/>
      </w:pPr>
      <w:r>
        <w:rPr>
          <w:sz w:val="20"/>
          <w:u w:val="single"/>
        </w:rPr>
        <w:t xml:space="preserve">Az adatkezelés jogalapja: </w:t>
      </w:r>
      <w:r>
        <w:rPr>
          <w:sz w:val="20"/>
        </w:rPr>
        <w:t>Szerződés teljesítéséhez vagy megkötését megelőzően érintett kérésére történő lépések megtételéhez szükséges</w:t>
      </w:r>
    </w:p>
    <w:p>
      <w:pPr>
        <w:spacing w:after="0"/>
      </w:pPr>
      <w:r>
        <w:rPr>
          <w:sz w:val="20"/>
          <w:u w:val="single"/>
        </w:rPr>
        <w:t xml:space="preserve">Vonatkozó jogszabály(ok): </w:t>
      </w:r>
      <w:r>
        <w:rPr>
          <w:sz w:val="20"/>
        </w:rPr>
        <w:t>2015. évi CXLIII. törvény a közbeszerzésekről,
2011. évi CXII. törvény az információs önrendelkezési jogról és az információszabadságról, 2013. évi V. törvény a Polgári Törvénykönyvről</w:t>
      </w:r>
    </w:p>
    <w:p>
      <w:pPr>
        <w:spacing w:after="0"/>
      </w:pPr>
      <w:r>
        <w:rPr>
          <w:sz w:val="20"/>
          <w:u w:val="single"/>
        </w:rPr>
        <w:t xml:space="preserve">Adatszolgáltatás elmaradásának lehetséges következményei: </w:t>
      </w:r>
      <w:r>
        <w:rPr>
          <w:sz w:val="20"/>
        </w:rPr>
        <w:t>Üzleti tranzakció elmaradása</w:t>
      </w:r>
    </w:p>
    <w:p>
      <w:pPr>
        <w:spacing w:after="0"/>
      </w:pPr>
      <w:r>
        <w:rPr>
          <w:sz w:val="20"/>
          <w:u w:val="single"/>
        </w:rPr>
        <w:t xml:space="preserve">Érintettek: </w:t>
      </w:r>
      <w:r>
        <w:rPr>
          <w:sz w:val="20"/>
        </w:rPr>
        <w:t>Alvállalkozók, szállítók</w:t>
      </w:r>
    </w:p>
    <w:p>
      <w:pPr>
        <w:spacing w:after="0"/>
      </w:pPr>
      <w:r>
        <w:rPr>
          <w:sz w:val="20"/>
          <w:u w:val="single"/>
        </w:rPr>
        <w:t xml:space="preserve">Adatok forrása: </w:t>
      </w:r>
      <w:r>
        <w:rPr>
          <w:sz w:val="20"/>
        </w:rPr>
        <w:t>Üzleti partner</w:t>
      </w:r>
    </w:p>
    <w:p>
      <w:pPr>
        <w:spacing w:after="0"/>
      </w:pPr>
      <w:r>
        <w:rPr>
          <w:sz w:val="20"/>
          <w:u w:val="single"/>
        </w:rPr>
        <w:t xml:space="preserve">Adatkezelés tervezett időtartamának alapja: </w:t>
      </w:r>
      <w:r>
        <w:rPr>
          <w:sz w:val="20"/>
        </w:rPr>
        <w:t>Megszűnés dátuma</w:t>
      </w:r>
    </w:p>
    <w:p>
      <w:pPr>
        <w:spacing w:after="0"/>
      </w:pPr>
      <w:r>
        <w:rPr>
          <w:sz w:val="20"/>
          <w:u w:val="single"/>
        </w:rPr>
        <w:t xml:space="preserve">A kezelt adatok köre, időtartama: </w:t>
      </w:r>
      <w:r>
        <w:rPr>
          <w:sz w:val="20"/>
        </w:rPr>
        <w:t>Név: 10 év; Telefonszám: 10 év; E-mail cím: 10 év; Munkáltató: 10 év; Munkakör: 10 év</w:t>
      </w:r>
    </w:p>
    <w:p>
      <w:pPr>
        <w:spacing w:after="0"/>
      </w:pPr>
      <w:r>
        <w:rPr>
          <w:sz w:val="20"/>
          <w:u w:val="single"/>
        </w:rPr>
        <w:t xml:space="preserve">Harmadik országba történő adattovábbítás garanciái: </w:t>
      </w:r>
      <w:r>
        <w:rPr>
          <w:sz w:val="20"/>
        </w:rPr>
        <w:t>Nem történik harmadik országba adattovábbítás</w:t>
        <w:cr/>
      </w:r>
    </w:p>
    <w:p>
      <w:pPr>
        <w:spacing w:after="0"/>
      </w:pPr>
      <w:r>
        <w:rPr>
          <w:sz w:val="20"/>
          <w:u w:val="single"/>
        </w:rPr>
        <w:t xml:space="preserve">Az adatkezelés célja: </w:t>
      </w:r>
      <w:r>
        <w:rPr>
          <w:b w:val="true"/>
          <w:sz w:val="20"/>
        </w:rPr>
        <w:t>Technikailag elengedhetetlenül szükséges cookie</w:t>
      </w:r>
    </w:p>
    <w:p>
      <w:pPr>
        <w:spacing w:after="0"/>
      </w:pPr>
      <w:r>
        <w:rPr>
          <w:sz w:val="20"/>
          <w:u w:val="single"/>
        </w:rPr>
        <w:t xml:space="preserve">Adatkezelés leírása: </w:t>
      </w:r>
      <w:r>
        <w:rPr>
          <w:sz w:val="20"/>
        </w:rPr>
        <w:t>A honlap megfelelő működésének biztosítása, a szolgáltatás nyújtása céljából a technikailag elengedhetetlen cookie kezelése. Szükséges, hogy a látogatók böngészhessék a weboldalt, zökkenőmentesen és teljes körűen  használhassák annak funkcióit, a weboldalon keresztül elérhető szolgáltatásokat, pl. a látogató által az adott oldalakon végzett műveletek megjegyzését vagy a bejelentkezett  felhasználó  azonosítását a látogatás során. 
A munkamenet cookie esetén az adatkezelés időtartama a látogató aktuális látogatására vonatkozik, a munkamenet végeztével, ill. a böngésző bezárásával a cookie automatikusan törlődik a kiszolgáló szerverről a szerveren meghatározott időtartam lejártával. Egyéb cookie esetén a tárolási időtartam egyedileg van meghatározva.</w:t>
      </w:r>
    </w:p>
    <w:p>
      <w:pPr>
        <w:spacing w:after="0"/>
      </w:pPr>
      <w:r>
        <w:rPr>
          <w:sz w:val="20"/>
          <w:u w:val="single"/>
        </w:rPr>
        <w:t xml:space="preserve">Az adatkezelés jogalapja: </w:t>
      </w:r>
      <w:r>
        <w:rPr>
          <w:sz w:val="20"/>
        </w:rPr>
        <w:t>Szerződés teljesítéséhez vagy megkötését megelőzően érintett kérésére történő lépések megtételéhez szükséges</w:t>
      </w:r>
    </w:p>
    <w:p>
      <w:pPr>
        <w:spacing w:after="0"/>
      </w:pPr>
      <w:r>
        <w:rPr>
          <w:sz w:val="20"/>
          <w:u w:val="single"/>
        </w:rPr>
        <w:t xml:space="preserve">Vonatkozó jogszabály(ok): </w:t>
      </w:r>
      <w:r>
        <w:rPr>
          <w:sz w:val="20"/>
        </w:rPr>
        <w:t>2001. évi CVIII. törvény az elektronikus kereskedelmi szolgáltatások, valamint az információs társadalommal összefüggő szolgáltatások egyes kérdéseiről (13/A. §), 
2003. évi C. törvény az elektronikus hírközlésről, 155. § (4)</w:t>
      </w:r>
    </w:p>
    <w:p>
      <w:pPr>
        <w:spacing w:after="0"/>
      </w:pPr>
      <w:r>
        <w:rPr>
          <w:sz w:val="20"/>
          <w:u w:val="single"/>
        </w:rPr>
        <w:t xml:space="preserve">Adatszolgáltatás elmaradásának lehetséges következményei: </w:t>
      </w:r>
      <w:r>
        <w:rPr>
          <w:sz w:val="20"/>
        </w:rPr>
        <w:t>A honlap megfelelő működése, a szolgáltatás nyújtása akadályozott lehet</w:t>
      </w:r>
    </w:p>
    <w:p>
      <w:pPr>
        <w:spacing w:after="0"/>
      </w:pPr>
      <w:r>
        <w:rPr>
          <w:sz w:val="20"/>
          <w:u w:val="single"/>
        </w:rPr>
        <w:t xml:space="preserve">Érintettek: </w:t>
      </w:r>
      <w:r>
        <w:rPr>
          <w:sz w:val="20"/>
        </w:rPr>
        <w:t>Honlap látogató</w:t>
      </w:r>
    </w:p>
    <w:p>
      <w:pPr>
        <w:spacing w:after="0"/>
      </w:pPr>
      <w:r>
        <w:rPr>
          <w:sz w:val="20"/>
          <w:u w:val="single"/>
        </w:rPr>
        <w:t xml:space="preserve">Adatok forrása: </w:t>
      </w:r>
      <w:r>
        <w:rPr>
          <w:sz w:val="20"/>
        </w:rPr>
        <w:t>Honlap látogató</w:t>
      </w:r>
    </w:p>
    <w:p>
      <w:pPr>
        <w:spacing w:after="0"/>
      </w:pPr>
      <w:r>
        <w:rPr>
          <w:sz w:val="20"/>
          <w:u w:val="single"/>
        </w:rPr>
        <w:t xml:space="preserve">Adatkezelés tervezett időtartamának alapja: </w:t>
      </w:r>
      <w:r>
        <w:rPr>
          <w:sz w:val="20"/>
        </w:rPr>
        <w:t>Az adatkezelés céljának megvalósulásáig</w:t>
      </w:r>
    </w:p>
    <w:p>
      <w:pPr>
        <w:spacing w:after="0"/>
      </w:pPr>
      <w:r>
        <w:rPr>
          <w:sz w:val="20"/>
          <w:u w:val="single"/>
        </w:rPr>
        <w:t xml:space="preserve">A kezelt adatok köre, időtartama: </w:t>
      </w:r>
      <w:r>
        <w:rPr>
          <w:sz w:val="20"/>
        </w:rPr>
        <w:t>egyedileg meghatározott adat(ok), pl.  az IP cím, a látogató által használt operációs  rendszer és böngésző típusát és más információk</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t/>
      </w:r>
      <w:r>
        <w:rPr>
          <w:sz w:val="20"/>
        </w:rPr>
        <w:t>Honlap/webfelület üzemeltető ()</w:t>
        <w:cr/>
        <w:t>Tárhelyszolgáltató ()</w:t>
        <w:cr/>
      </w:r>
    </w:p>
    <w:p>
      <w:pPr>
        <w:spacing w:after="0"/>
      </w:pPr>
      <w:r>
        <w:rPr>
          <w:sz w:val="20"/>
          <w:u w:val="single"/>
        </w:rPr>
        <w:t xml:space="preserve">Az adatkezelés célja: </w:t>
      </w:r>
      <w:r>
        <w:rPr>
          <w:b w:val="true"/>
          <w:sz w:val="20"/>
        </w:rPr>
        <w:t>Statisztikai célú cookie</w:t>
      </w:r>
    </w:p>
    <w:p>
      <w:pPr>
        <w:spacing w:after="0"/>
      </w:pPr>
      <w:r>
        <w:rPr>
          <w:sz w:val="20"/>
          <w:u w:val="single"/>
        </w:rPr>
        <w:t xml:space="preserve">Adatkezelés leírása: </w:t>
      </w:r>
      <w:r>
        <w:rPr>
          <w:sz w:val="20"/>
        </w:rPr>
        <w:t>Teljesítményt biztosító cookie, weboldal látogatókról információk gyűjtése, statisztikák készítése (analitika, követő). Statisztikai jellegű adatgyűjtés a weboldal látogatók keresési szokásairól, technikai információkról (pl. IP cím, látogatás időpontja, megtekintett oldal). Google analytics használati statisztika (a weboldal első látogatása/cookie elfogadást követően, további információ: http://www.google.com/intl/hu/policies/).
Adatkezelés ideje: az érintett hozzájárulásának visszavonásáig, böngésző beállítással történő cookie letiltásáig.  Az érintett a weboldal beállításoktól függően megakadályozhatja, hogy a Google gyűjtse és feldolgozza a cookie-k általi, a weboldalhasználattal kapcsolatos adatait (beleértve az IP-címet is) az alábbi plugin letöltésével és telepítésével: https://tools.google.com/dlpage/gaoptout?hl=hu. 
A naplóállományok elemzése során felmerült adatokat más információval nem kapcsoljuk össze. Az adatkezelés időtartama egyedi, üzemeltető által beállított.</w:t>
      </w:r>
    </w:p>
    <w:p>
      <w:pPr>
        <w:spacing w:after="0"/>
      </w:pPr>
      <w:r>
        <w:rPr>
          <w:sz w:val="20"/>
          <w:u w:val="single"/>
        </w:rPr>
        <w:t xml:space="preserve">Az adatkezelés jogalapja: </w:t>
      </w:r>
      <w:r>
        <w:rPr>
          <w:sz w:val="20"/>
        </w:rPr>
        <w:t>Érintett hozzájárulása</w:t>
      </w:r>
    </w:p>
    <w:p>
      <w:pPr>
        <w:spacing w:after="0"/>
      </w:pPr>
      <w:r>
        <w:rPr>
          <w:sz w:val="20"/>
          <w:u w:val="single"/>
        </w:rPr>
        <w:t xml:space="preserve">Vonatkozó jogszabály(ok): </w:t>
      </w:r>
      <w:r>
        <w:rPr>
          <w:sz w:val="20"/>
        </w:rPr>
        <w:t>2001. évi CVIII. törvény az elektronikus kereskedelmi szolgáltatások, valamint az információs társadalommal összefüggő szolgáltatások egyes kérdéseiről (13/A. §)</w:t>
      </w:r>
    </w:p>
    <w:p>
      <w:pPr>
        <w:spacing w:after="0"/>
      </w:pPr>
      <w:r>
        <w:rPr>
          <w:sz w:val="20"/>
          <w:u w:val="single"/>
        </w:rPr>
        <w:t xml:space="preserve">Adatszolgáltatás elmaradásának lehetséges következményei: </w:t>
      </w:r>
      <w:r>
        <w:rPr>
          <w:sz w:val="20"/>
        </w:rPr>
        <w:t>Weboldal bizonyos funkcióinak korlátozott működése. A cookie-k alkalmazásának tiltásával a felhasználó tudomásul veszi, hogy cookie nélkül az adott oldal működése nem teljes értékű</w:t>
      </w:r>
    </w:p>
    <w:p>
      <w:pPr>
        <w:spacing w:after="0"/>
      </w:pPr>
      <w:r>
        <w:rPr>
          <w:sz w:val="20"/>
          <w:u w:val="single"/>
        </w:rPr>
        <w:t xml:space="preserve">Érintettek: </w:t>
      </w:r>
      <w:r>
        <w:rPr>
          <w:sz w:val="20"/>
        </w:rPr>
        <w:t>Honlap látogatók</w:t>
      </w:r>
    </w:p>
    <w:p>
      <w:pPr>
        <w:spacing w:after="0"/>
      </w:pPr>
      <w:r>
        <w:rPr>
          <w:sz w:val="20"/>
          <w:u w:val="single"/>
        </w:rPr>
        <w:t xml:space="preserve">Adatok forrása: </w:t>
      </w:r>
      <w:r>
        <w:rPr>
          <w:sz w:val="20"/>
        </w:rPr>
        <w:t>Szolgáltató webszervere</w:t>
      </w:r>
    </w:p>
    <w:p>
      <w:pPr>
        <w:spacing w:after="0"/>
      </w:pPr>
      <w:r>
        <w:rPr>
          <w:sz w:val="20"/>
          <w:u w:val="single"/>
        </w:rPr>
        <w:t xml:space="preserve">Adatkezelés tervezett időtartamának alapja: </w:t>
      </w:r>
      <w:r>
        <w:rPr>
          <w:sz w:val="20"/>
        </w:rPr>
        <w:t>Visszavonás dátuma</w:t>
      </w:r>
    </w:p>
    <w:p>
      <w:pPr>
        <w:spacing w:after="0"/>
      </w:pPr>
      <w:r>
        <w:rPr>
          <w:sz w:val="20"/>
          <w:u w:val="single"/>
        </w:rPr>
        <w:t xml:space="preserve">A kezelt adatok köre, időtartama: </w:t>
      </w:r>
      <w:r>
        <w:rPr>
          <w:sz w:val="20"/>
        </w:rPr>
        <w:t>egyedileg meghatározott adat(ok), pl.  az IP cím, a látogató által használt operációs  rendszer és böngésző típusát és más információk: Visszavonásig vagy 0 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Google Inc. (1600 Amphitheatre Parkway, Mountain View, CA, 94043.)</w:t>
      </w:r>
    </w:p>
    <w:p>
      <w:pPr>
        <w:spacing w:after="0"/>
      </w:pPr>
      <w:r>
        <w:rPr>
          <w:sz w:val="20"/>
          <w:u w:val="single"/>
        </w:rPr>
        <w:t xml:space="preserve">Címzettek: </w:t>
      </w:r>
      <w:r>
        <w:rPr>
          <w:sz w:val="20"/>
        </w:rPr>
        <w:t/>
        <w:t>honlap üzemeltető által igénybe vett külső szolgáltatásoktól függő, pl. Google</w:t>
        <w:cr/>
      </w:r>
    </w:p>
    <w:p>
      <w:pPr>
        <w:spacing w:after="0"/>
      </w:pPr>
      <w:r>
        <w:rPr>
          <w:sz w:val="20"/>
          <w:u w:val="single"/>
        </w:rPr>
        <w:t xml:space="preserve">Az adatkezelés célja: </w:t>
      </w:r>
      <w:r>
        <w:rPr>
          <w:b w:val="true"/>
          <w:sz w:val="20"/>
        </w:rPr>
        <w:t>Célzó- és hirdetési cookie</w:t>
      </w:r>
    </w:p>
    <w:p>
      <w:pPr>
        <w:spacing w:after="0"/>
      </w:pPr>
      <w:r>
        <w:rPr>
          <w:sz w:val="20"/>
          <w:u w:val="single"/>
        </w:rPr>
        <w:t xml:space="preserve">Adatkezelés leírása: </w:t>
      </w:r>
      <w:r>
        <w:rPr>
          <w:sz w:val="20"/>
        </w:rPr>
        <w:t>Célzó- és hirdetési, harmadik féltől származó cookie, pl. a weboldal felhasználói szintű viselkedési és technikai adatainak összegyűjtése, a látogatók számára releváns ajánlatok megjelenítése, a weboldalon tett korábbi látogatások alapján történő tájékoztatás, a hirdetések optimalizálása és megjelenítése, remarketing szolgáltatás, online hirdetések érdekében.
Kezelés az érintett hozzájárulásának visszavonásáig, cookie letiltásáig (webes kereső beállítással). 
További információ: https://policies.google.com/privacy?hl=hu&amp;gl=hu
Google Adwords szolgáltatással  kapcsolatos  tájékoztató: https://www.google.com/intl/hu/policies/privacy
Facebook szolgáltatással  kapcsolatos  tájékoztató: https://www.facebook.com/help/cookies/
Doubleclick szolgáltatással  kapcsolatos tájékoztató: https://www.google.com/intl/hu/policies/privacy
A kezelt adatokat és a tárolási időket a szolgáltató vagy a szolgáltatást használó határozza meg.
Pl. Google Adwords konverziós, remarketing kód, Facebook konverziós, remarketing kód, DoubleClick Floodlight kód, portalId</w:t>
      </w:r>
    </w:p>
    <w:p>
      <w:pPr>
        <w:spacing w:after="0"/>
      </w:pPr>
      <w:r>
        <w:rPr>
          <w:sz w:val="20"/>
          <w:u w:val="single"/>
        </w:rPr>
        <w:t xml:space="preserve">Az adatkezelés jogalapja: </w:t>
      </w:r>
      <w:r>
        <w:rPr>
          <w:sz w:val="20"/>
        </w:rPr>
        <w:t>Érintett hozzájárulása</w:t>
      </w:r>
    </w:p>
    <w:p>
      <w:pPr>
        <w:spacing w:after="0"/>
      </w:pPr>
      <w:r>
        <w:rPr>
          <w:sz w:val="20"/>
          <w:u w:val="single"/>
        </w:rPr>
        <w:t xml:space="preserve">Vonatkozó jogszabály(ok): </w:t>
      </w:r>
      <w:r>
        <w:rPr>
          <w:sz w:val="20"/>
        </w:rPr>
        <w:t>2001. évi CVIII. törvény az elektronikus kereskedelmi szolgáltatások, valamint az információs társadalommal összefüggő szolgáltatások egyes kérdéseiről (13/A. §)</w:t>
      </w:r>
    </w:p>
    <w:p>
      <w:pPr>
        <w:spacing w:after="0"/>
      </w:pPr>
      <w:r>
        <w:rPr>
          <w:sz w:val="20"/>
          <w:u w:val="single"/>
        </w:rPr>
        <w:t xml:space="preserve">Adatszolgáltatás elmaradásának lehetséges következményei: </w:t>
      </w:r>
      <w:r>
        <w:rPr>
          <w:sz w:val="20"/>
        </w:rPr>
        <w:t>A marketing kommunikáció nem a weboldal látogató igényeihez igazított, nem személyre szabott ajánlatokat kap.</w:t>
      </w:r>
    </w:p>
    <w:p>
      <w:pPr>
        <w:spacing w:after="0"/>
      </w:pPr>
      <w:r>
        <w:rPr>
          <w:sz w:val="20"/>
          <w:u w:val="single"/>
        </w:rPr>
        <w:t xml:space="preserve">Érintettek: </w:t>
      </w:r>
      <w:r>
        <w:rPr>
          <w:sz w:val="20"/>
        </w:rPr>
        <w:t>Honlap látogatók</w:t>
      </w:r>
    </w:p>
    <w:p>
      <w:pPr>
        <w:spacing w:after="0"/>
      </w:pPr>
      <w:r>
        <w:rPr>
          <w:sz w:val="20"/>
          <w:u w:val="single"/>
        </w:rPr>
        <w:t xml:space="preserve">Adatok forrása: </w:t>
      </w:r>
      <w:r>
        <w:rPr>
          <w:sz w:val="20"/>
        </w:rPr>
        <w:t>Honlap látogatók</w:t>
      </w:r>
    </w:p>
    <w:p>
      <w:pPr>
        <w:spacing w:after="0"/>
      </w:pPr>
      <w:r>
        <w:rPr>
          <w:sz w:val="20"/>
          <w:u w:val="single"/>
        </w:rPr>
        <w:t xml:space="preserve">Adatkezelés tervezett időtartamának alapja: </w:t>
      </w:r>
      <w:r>
        <w:rPr>
          <w:sz w:val="20"/>
        </w:rPr>
        <w:t>Visszavonás dátuma</w:t>
      </w:r>
    </w:p>
    <w:p>
      <w:pPr>
        <w:spacing w:after="0"/>
      </w:pPr>
      <w:r>
        <w:rPr>
          <w:sz w:val="20"/>
          <w:u w:val="single"/>
        </w:rPr>
        <w:t xml:space="preserve">A kezelt adatok köre, időtartama: </w:t>
      </w:r>
      <w:r>
        <w:rPr>
          <w:sz w:val="20"/>
        </w:rPr>
        <w:t>egyedileg meghatározott adat(ok), pl.  az IP cím, a látogató által használt operációs  rendszer és böngésző típusát és más információk: Visszavonásig vagy 0 év</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Google Inc. (1600 Amphitheatre Parkway, Mountain View, CA, 94043.)</w:t>
      </w:r>
    </w:p>
    <w:p>
      <w:pPr>
        <w:spacing w:after="0"/>
      </w:pPr>
      <w:r>
        <w:rPr>
          <w:sz w:val="20"/>
          <w:u w:val="single"/>
        </w:rPr>
        <w:t xml:space="preserve">Címzettek: </w:t>
      </w:r>
      <w:r>
        <w:rPr>
          <w:sz w:val="20"/>
        </w:rPr>
        <w:t/>
        <w:t>honlap üzemeltető által igénybe vett külső szolgáltatásoktól függő</w:t>
        <w:cr/>
      </w:r>
    </w:p>
    <w:p>
      <w:pPr>
        <w:spacing w:after="0"/>
      </w:pPr>
      <w:r>
        <w:rPr>
          <w:sz w:val="20"/>
          <w:u w:val="single"/>
        </w:rPr>
        <w:t xml:space="preserve">Az adatkezelés célja: </w:t>
      </w:r>
      <w:r>
        <w:rPr>
          <w:b w:val="true"/>
          <w:sz w:val="20"/>
        </w:rPr>
        <w:t>Pénzmosás elleni kötelezettségek teljesítése (kizárólag a Pmt. hatálya alá tartozóknak)</w:t>
      </w:r>
    </w:p>
    <w:p>
      <w:pPr>
        <w:spacing w:after="0"/>
      </w:pPr>
      <w:r>
        <w:rPr>
          <w:sz w:val="20"/>
          <w:u w:val="single"/>
        </w:rPr>
        <w:t xml:space="preserve">Adatkezelés leírása: </w:t>
      </w:r>
      <w:r>
        <w:rPr>
          <w:sz w:val="20"/>
        </w:rPr>
        <w:t>A Pmt. hatálya alá tartozó pl. könyvvizsgálói, könyvviteli, adószakértői, adótanácsadói szolgáltató, ügyvéd, közjegyző jogi kötelezettség teljesítése jogcímén, pénzmosás és terrorizmus-finanszírozása megelőzése és megakadályozása céljából kezeli ügyfelei, ezek képviselői, és a tényleges  tulajdonosoknak a pénzmosás és a terrorizmus finanszírozása megelőzéséről és megakadályozásáról szóló 2017. évi LIII. törvényben (Pmt.)  (7.§).  meghatározott adatait.
Adatkezelő az ügyfél-átvilágítási kötelezettség fennállásakor köteles az ügyfelet, annak meghatalmazottját, a rendelkezésre jogosultat, továbbá a képviselőt azonosítani és személyazonosságának igazoló ellenőrzését elvégezni. A szolgáltató a Pmt.  alapján a személyazonosság igazoló ellenőrzése érdekében bekért okiratról másolatot készít a törvényben meghatározott kötelezettségek megfelelő teljesítése, az ügyfél-átvilágítási kötelezettség teljes körű végrehajtása, valamint a felügyeleti tevékenység hatékony ellátása céljából.</w:t>
      </w:r>
    </w:p>
    <w:p>
      <w:pPr>
        <w:spacing w:after="0"/>
      </w:pPr>
      <w:r>
        <w:rPr>
          <w:sz w:val="20"/>
          <w:u w:val="single"/>
        </w:rPr>
        <w:t xml:space="preserve">Az adatkezelés jogalapja: </w:t>
      </w:r>
      <w:r>
        <w:rPr>
          <w:sz w:val="20"/>
        </w:rPr>
        <w:t>Az adatkezelő jogi kötelezettségének teljesítéséhez szükséges</w:t>
      </w:r>
    </w:p>
    <w:p>
      <w:pPr>
        <w:spacing w:after="0"/>
      </w:pPr>
      <w:r>
        <w:rPr>
          <w:sz w:val="20"/>
          <w:u w:val="single"/>
        </w:rPr>
        <w:t xml:space="preserve">Vonatkozó jogszabály(ok): </w:t>
      </w:r>
      <w:r>
        <w:rPr>
          <w:sz w:val="20"/>
        </w:rPr>
        <w:t>2017. évi LIII. törvény a pénzmosás és a terrorizmus finanszírozása megelőzéséről és megakadályozásáról , 6. § (1), 7.§</w:t>
      </w:r>
    </w:p>
    <w:p>
      <w:pPr>
        <w:spacing w:after="0"/>
      </w:pPr>
      <w:r>
        <w:rPr>
          <w:sz w:val="20"/>
          <w:u w:val="single"/>
        </w:rPr>
        <w:t xml:space="preserve">Adatszolgáltatás elmaradásának lehetséges következményei: </w:t>
      </w:r>
      <w:r>
        <w:rPr>
          <w:sz w:val="20"/>
        </w:rPr>
        <w:t>Jogi kötelezettség nem teljesíthető</w:t>
      </w:r>
    </w:p>
    <w:p>
      <w:pPr>
        <w:spacing w:after="0"/>
      </w:pPr>
      <w:r>
        <w:rPr>
          <w:sz w:val="20"/>
          <w:u w:val="single"/>
        </w:rPr>
        <w:t xml:space="preserve">Érintettek: </w:t>
      </w:r>
      <w:r>
        <w:rPr>
          <w:sz w:val="20"/>
        </w:rPr>
        <w:t>Ügyfél-átvizsgálásra kötelezett szervezet természetes személy képviselői, tényleges tulajdonosok, ügyfelek, ezek képviselői</w:t>
      </w:r>
    </w:p>
    <w:p>
      <w:pPr>
        <w:spacing w:after="0"/>
      </w:pPr>
      <w:r>
        <w:rPr>
          <w:sz w:val="20"/>
          <w:u w:val="single"/>
        </w:rPr>
        <w:t xml:space="preserve">Adatok forrása: </w:t>
      </w:r>
      <w:r>
        <w:rPr>
          <w:sz w:val="20"/>
        </w:rPr>
        <w:t>Ügyfél-átvizsgálásra kötelezett szervezet</w:t>
      </w:r>
    </w:p>
    <w:p>
      <w:pPr>
        <w:spacing w:after="0"/>
      </w:pPr>
      <w:r>
        <w:rPr>
          <w:sz w:val="20"/>
          <w:u w:val="single"/>
        </w:rPr>
        <w:t xml:space="preserve">Adatkezelés tervezett időtartamának alapja: </w:t>
      </w:r>
      <w:r>
        <w:rPr>
          <w:sz w:val="20"/>
        </w:rPr>
        <w:t>Az adatkezelés céljának megvalósulásáig</w:t>
      </w:r>
    </w:p>
    <w:p>
      <w:pPr>
        <w:spacing w:after="0"/>
      </w:pPr>
      <w:r>
        <w:rPr>
          <w:sz w:val="20"/>
          <w:u w:val="single"/>
        </w:rPr>
        <w:t xml:space="preserve">A kezelt adatok köre, időtartama: </w:t>
      </w:r>
      <w:r>
        <w:rPr>
          <w:sz w:val="20"/>
        </w:rPr>
        <w:t>Természetes személy neve, születési neve; Természetes személy születési helye; Természetes személy születési ideje; Természetes személy anyja születési neve; Természetes személy lakcíme/tartózkodási helye; Természetes személy azonosító okmányának típusa és száma</w:t>
      </w:r>
    </w:p>
    <w:p>
      <w:pPr>
        <w:spacing w:after="0"/>
      </w:pPr>
      <w:r>
        <w:rPr>
          <w:sz w:val="20"/>
          <w:u w:val="single"/>
        </w:rPr>
        <w:t xml:space="preserve">Harmadik országba történő adattovábbítás garanciái: </w:t>
      </w:r>
      <w:r>
        <w:rPr>
          <w:sz w:val="20"/>
        </w:rPr>
        <w:t>Nem történik harmadik országba adattovábbítás</w:t>
        <w:cr/>
      </w:r>
    </w:p>
    <w:p>
      <w:pPr>
        <w:spacing w:after="0"/>
      </w:pPr>
      <w:r>
        <w:rPr>
          <w:sz w:val="20"/>
          <w:u w:val="single"/>
        </w:rPr>
        <w:t xml:space="preserve">Az adatkezelés célja: </w:t>
      </w:r>
      <w:r>
        <w:rPr>
          <w:b w:val="true"/>
          <w:sz w:val="20"/>
        </w:rPr>
        <w:t>Munkáltatói visszaélés-bejelentési rendszer</w:t>
      </w:r>
    </w:p>
    <w:p>
      <w:pPr>
        <w:spacing w:after="0"/>
      </w:pPr>
      <w:r>
        <w:rPr>
          <w:sz w:val="20"/>
          <w:u w:val="single"/>
        </w:rPr>
        <w:t xml:space="preserve">Adatkezelés leírása: </w:t>
      </w:r>
      <w:r>
        <w:rPr>
          <w:sz w:val="20"/>
        </w:rPr>
        <w:t>Adatkezelő a jogszabályok, valamint a közérdeket vagy nyomós magánérdeket védő magatartási szabályok megsértésének bejelentésére visszaélés-bejelentési rendszert működtet, ebben a bejelentőnek, valamint a bejelentésben érintett személynek a bejelentésben megadott személyes adatait a bejelentés kivizsgálása céljából kezelheti és a bejelentés kivizsgálásában közreműködő külső szervezet részére továbbíthatja.  
A  személyes adatokat a bejelentés alapján indított eljárások jogerős lezárásáig lehet kezelni. Ha a vizsgálat alapján a bejelentés nem megalapozott vagy további intézkedés megtétele nem szükséges, a bejelentésre vonatkozó adatokat a vizsgálat befejezését követő 60 napon belül törölni kell.
A bejelentési rendszerből haladéktalanul törölni kell a bejelentésben nem érintett harmadik személyre vonatkozó, a bejelentés kivizsgálásához nem szükséges, valamint a nem kezelhető adatokat. Különleges adat nem kezelhető.</w:t>
      </w:r>
    </w:p>
    <w:p>
      <w:pPr>
        <w:spacing w:after="0"/>
      </w:pPr>
      <w:r>
        <w:rPr>
          <w:sz w:val="20"/>
          <w:u w:val="single"/>
        </w:rPr>
        <w:t xml:space="preserve">Az adatkezelés jogalapja: </w:t>
      </w:r>
      <w:r>
        <w:rPr>
          <w:sz w:val="20"/>
        </w:rPr>
        <w:t>Az adatkezelő jogi kötelezettségének teljesítéséhez szükséges</w:t>
      </w:r>
    </w:p>
    <w:p>
      <w:pPr>
        <w:spacing w:after="0"/>
      </w:pPr>
      <w:r>
        <w:rPr>
          <w:sz w:val="20"/>
          <w:u w:val="single"/>
        </w:rPr>
        <w:t xml:space="preserve">Vonatkozó jogszabály(ok): </w:t>
      </w:r>
      <w:r>
        <w:rPr>
          <w:sz w:val="20"/>
        </w:rPr>
        <w:t>2013. évi CLXV. törvény a panaszokról és a közérdekű bejelentésekről, 2012. évi I. törvény a munka törvénykönyvéről, 9.§ (2)</w:t>
      </w:r>
    </w:p>
    <w:p>
      <w:pPr>
        <w:spacing w:after="0"/>
      </w:pPr>
      <w:r>
        <w:rPr>
          <w:sz w:val="20"/>
          <w:u w:val="single"/>
        </w:rPr>
        <w:t xml:space="preserve">Adatszolgáltatás elmaradásának lehetséges következményei: </w:t>
      </w:r>
      <w:r>
        <w:rPr>
          <w:sz w:val="20"/>
        </w:rPr>
        <w:t>Nem kötelező adatszolgáltatás</w:t>
      </w:r>
    </w:p>
    <w:p>
      <w:pPr>
        <w:spacing w:after="0"/>
      </w:pPr>
      <w:r>
        <w:rPr>
          <w:sz w:val="20"/>
          <w:u w:val="single"/>
        </w:rPr>
        <w:t xml:space="preserve">Érintettek: </w:t>
      </w:r>
      <w:r>
        <w:rPr>
          <w:sz w:val="20"/>
        </w:rPr>
        <w:t>Bejelentő, bejelentésben érintett személy</w:t>
      </w:r>
    </w:p>
    <w:p>
      <w:pPr>
        <w:spacing w:after="0"/>
      </w:pPr>
      <w:r>
        <w:rPr>
          <w:sz w:val="20"/>
          <w:u w:val="single"/>
        </w:rPr>
        <w:t xml:space="preserve">Adatok forrása: </w:t>
      </w:r>
      <w:r>
        <w:rPr>
          <w:sz w:val="20"/>
        </w:rPr>
        <w:t>Panaszos, bejelentő (a munkáltató munkavállalói, szerződéses viszonyban álló, vagy olyan személyek, akiknek a bejelentés megtételéhez vagy a bejelentés tárgyát képező magatartás orvoslásához méltányolható jogos érdekük fűződik)</w:t>
      </w:r>
    </w:p>
    <w:p>
      <w:pPr>
        <w:spacing w:after="0"/>
      </w:pPr>
      <w:r>
        <w:rPr>
          <w:sz w:val="20"/>
          <w:u w:val="single"/>
        </w:rPr>
        <w:t xml:space="preserve">Adatkezelés tervezett időtartamának alapja: </w:t>
      </w:r>
      <w:r>
        <w:rPr>
          <w:sz w:val="20"/>
        </w:rPr>
        <w:t>Az adatkezelés céljának megvalósulásáig</w:t>
      </w:r>
    </w:p>
    <w:p>
      <w:pPr>
        <w:spacing w:after="0"/>
      </w:pPr>
      <w:r>
        <w:rPr>
          <w:sz w:val="20"/>
          <w:u w:val="single"/>
        </w:rPr>
        <w:t xml:space="preserve">A kezelt adatok köre, időtartama: </w:t>
      </w:r>
      <w:r>
        <w:rPr>
          <w:sz w:val="20"/>
        </w:rPr>
        <w:t>Bejelentő neve; Bejelentő lakcíme; Jogi személy bejelentő a bejelentést benyújtó törvényes képviselőjének neve; Kapcsolattartáshoz szükséges elérhetőségi adatok; A bejelentésében foglalt további személyes adatok</w:t>
      </w:r>
    </w:p>
    <w:p>
      <w:pPr>
        <w:spacing w:after="0"/>
      </w:pPr>
      <w:r>
        <w:rPr>
          <w:sz w:val="20"/>
          <w:u w:val="single"/>
        </w:rPr>
        <w:t xml:space="preserve">Harmadik országba történő adattovábbítás garanciái: </w:t>
      </w:r>
      <w:r>
        <w:rPr>
          <w:sz w:val="20"/>
        </w:rPr>
        <w:t>Nem történik harmadik országba adattovábbítás</w:t>
      </w:r>
    </w:p>
    <w:p>
      <w:pPr>
        <w:spacing w:after="0"/>
      </w:pPr>
      <w:r>
        <w:rPr>
          <w:sz w:val="20"/>
          <w:u w:val="single"/>
        </w:rPr>
        <w:t xml:space="preserve">Adatfeldolgozók: </w:t>
      </w:r>
      <w:r>
        <w:rPr>
          <w:sz w:val="20"/>
        </w:rPr>
        <w:t/>
      </w:r>
    </w:p>
    <w:p>
      <w:pPr>
        <w:spacing w:after="0"/>
      </w:pPr>
      <w:r>
        <w:rPr>
          <w:sz w:val="20"/>
          <w:u w:val="single"/>
        </w:rPr>
        <w:t/>
      </w:r>
      <w:r>
        <w:rPr>
          <w:sz w:val="20"/>
        </w:rPr>
        <w:t>Magyar Államkincstár (1054 Budapest, Hold u. 4.)</w:t>
      </w:r>
    </w:p>
    <w:p>
      <w:pPr>
        <w:spacing w:after="0"/>
      </w:pPr>
      <w:r>
        <w:rPr>
          <w:sz w:val="20"/>
          <w:u w:val="single"/>
        </w:rPr>
        <w:t xml:space="preserve">Címzettek: </w:t>
      </w:r>
      <w:r>
        <w:rPr>
          <w:sz w:val="20"/>
        </w:rPr>
        <w:t/>
        <w:t>Bejelentés alapján kezdeményezett eljárás lefolytatására hatáskörrel rendelkező szerv (2013. évi CLXV. törvény 14. § (5)</w:t>
        <w:cr/>
      </w:r>
    </w:p>
    <w:p w:rsidR="00D75651" w:rsidRPr="00413AC9" w:rsidRDefault="00D75651" w:rsidP="00413AC9">
      <w:pPr>
        <w:spacing w:before="360" w:after="0" w:line="240" w:lineRule="exact"/>
        <w:rPr>
          <w:b/>
          <w:sz w:val="26"/>
          <w:szCs w:val="26"/>
        </w:rPr>
      </w:pPr>
      <w:r w:rsidRPr="00413AC9">
        <w:rPr>
          <w:b/>
          <w:sz w:val="26"/>
          <w:szCs w:val="26"/>
        </w:rPr>
        <w:t>Az érintett jogai</w:t>
      </w:r>
    </w:p>
    <w:p w:rsidR="00D75651" w:rsidRPr="00413AC9" w:rsidRDefault="00D75651" w:rsidP="00413AC9">
      <w:pPr>
        <w:spacing w:before="60" w:after="0" w:line="240" w:lineRule="exact"/>
        <w:jc w:val="both"/>
        <w:rPr>
          <w:sz w:val="20"/>
          <w:szCs w:val="20"/>
        </w:rPr>
      </w:pPr>
      <w:r w:rsidRPr="00413AC9">
        <w:rPr>
          <w:sz w:val="20"/>
          <w:szCs w:val="20"/>
        </w:rPr>
        <w:t>A jogszabályoknak megfelelve az érintettek az alábbi főbb jogaikat gyakorolhatják (részleteket a GDPR tartalmaz):</w:t>
      </w:r>
    </w:p>
    <w:p w:rsidR="00D75651" w:rsidRPr="009371CD" w:rsidRDefault="00D75651" w:rsidP="00413AC9">
      <w:pPr>
        <w:spacing w:before="120" w:after="0" w:line="240" w:lineRule="exact"/>
        <w:jc w:val="both"/>
        <w:rPr>
          <w:b/>
        </w:rPr>
      </w:pPr>
      <w:r w:rsidRPr="009371CD">
        <w:rPr>
          <w:b/>
        </w:rPr>
        <w:t>Tájékoztatáshoz</w:t>
      </w:r>
      <w:r>
        <w:rPr>
          <w:b/>
        </w:rPr>
        <w:t>, hozzáféréshez</w:t>
      </w:r>
      <w:r w:rsidRPr="009371CD">
        <w:rPr>
          <w:b/>
        </w:rPr>
        <w:t xml:space="preserve"> való jog:</w:t>
      </w:r>
    </w:p>
    <w:p w:rsidR="00D75651" w:rsidRPr="00413AC9" w:rsidRDefault="00D75651" w:rsidP="00413AC9">
      <w:pPr>
        <w:spacing w:before="60" w:after="0" w:line="240" w:lineRule="exact"/>
        <w:jc w:val="both"/>
        <w:rPr>
          <w:sz w:val="20"/>
          <w:szCs w:val="20"/>
        </w:rPr>
      </w:pPr>
      <w:r w:rsidRPr="00413AC9">
        <w:rPr>
          <w:sz w:val="20"/>
          <w:szCs w:val="20"/>
        </w:rPr>
        <w:t>Az adatkezelés teljes tartama alatt az érintett jogosult a megadott elérhetőségeken tájékoztatást és hozzáférést kérni az Adatkezelő által kezelt személyes adatokról, valamint az adatkezelés jellemzőiről, különösen:</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Adatkezelő és kapcsolattartójának, adatvédelmi tisztviselőjének (ha van), felelősének kilétéről, elérhetőségeiről,</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 xml:space="preserve">az adatkezelés céljáról, jogalapjáról, időtartamáról, </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adatfeldolgozó nevéről, címéről, az adatkezeléssel összefüggő tevékenységéről, amennyiben adatfeldolgozó igénybevételére kerül sor,</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adattovábbítás jogalapjáról és címzettjéről, amennyiben adattovábbításra kerül sor,</w:t>
      </w:r>
    </w:p>
    <w:p w:rsidR="00D75651" w:rsidRDefault="00D75651" w:rsidP="00413AC9">
      <w:pPr>
        <w:pStyle w:val="Listaszerbekezds"/>
        <w:spacing w:before="60" w:after="0" w:line="240" w:lineRule="exact"/>
        <w:ind w:hanging="360"/>
      </w:pPr>
      <w:r w:rsidRPr="00413AC9">
        <w:rPr>
          <w:sz w:val="20"/>
          <w:szCs w:val="20"/>
        </w:rPr>
        <w:t>-</w:t>
      </w:r>
      <w:r w:rsidRPr="00413AC9">
        <w:rPr>
          <w:sz w:val="20"/>
          <w:szCs w:val="20"/>
        </w:rPr>
        <w:tab/>
        <w:t>az esetlegesen bekövetkezett adatvédelmi incidensről (ha az adatvédelmi incidens valószínűsíthetően magas kockázattal jár a természetes személyek jogaira és szabadságaira nézve, az Adatkezelő indokolatlan késedelem nélkül tájékoztatja az érintettet az adatvédelmi incidensről)</w:t>
      </w:r>
    </w:p>
    <w:p w:rsidR="00D75651" w:rsidRPr="009371CD" w:rsidRDefault="00D75651" w:rsidP="00413AC9">
      <w:pPr>
        <w:spacing w:before="180" w:after="0" w:line="240" w:lineRule="exact"/>
        <w:jc w:val="both"/>
        <w:rPr>
          <w:b/>
        </w:rPr>
      </w:pPr>
      <w:r>
        <w:rPr>
          <w:b/>
        </w:rPr>
        <w:t>Helyesbítéshez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érintett jogosult kérelmezni személyes adatainak helyesbítését: Amennyiben adatai megváltoztak, vagy nem pontosak, akkor kérelmére - a személyes adatok kezelésének ideje alatt - bármikor módosítja azokat az Adatkezelő. Ezt az igényét a megadott elérhetőségeken keresztül kérheti.</w:t>
      </w:r>
    </w:p>
    <w:p w:rsidR="00D75651" w:rsidRDefault="00D75651" w:rsidP="00413AC9">
      <w:pPr>
        <w:spacing w:before="180" w:after="0" w:line="240" w:lineRule="exact"/>
        <w:jc w:val="both"/>
        <w:rPr>
          <w:b/>
        </w:rPr>
      </w:pPr>
      <w:r>
        <w:rPr>
          <w:b/>
        </w:rPr>
        <w:t>Törléshez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 xml:space="preserve">Az Érintett hozzájárulásán alapuló adatkezelés esetén az érintett bármikor visszavonhatja hozzájárulását és kérheti, hogy adatait törölje az Adatkezelő, amennyiben az adatkezelésnek nincs további jogalapja. A visszavonás nem érinti a visszavonás előtt a hozzájárulás alapján végrehajtott adatkezelés jogszerűségét. </w:t>
      </w:r>
    </w:p>
    <w:p w:rsidR="00D75651" w:rsidRPr="00413AC9" w:rsidRDefault="00D75651" w:rsidP="00413AC9">
      <w:pPr>
        <w:spacing w:before="60" w:after="0" w:line="240" w:lineRule="exact"/>
        <w:jc w:val="both"/>
        <w:rPr>
          <w:sz w:val="20"/>
          <w:szCs w:val="20"/>
        </w:rPr>
      </w:pPr>
      <w:r w:rsidRPr="00413AC9">
        <w:rPr>
          <w:sz w:val="20"/>
          <w:szCs w:val="20"/>
        </w:rPr>
        <w:lastRenderedPageBreak/>
        <w:t>Az érintett az alábbi indokok valamelyikének fennállása esetén jogosult arra, hogy kérésére a Adatkezelő indokolatlan késedelem nélkül törölje a rá vonatkozó személyes adatokat:</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személyes adatokra már nincs szükség abból a célból, amelyből azokat gyűjtötték vagy más módon kezelték;</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az érintett visszavonja az adatkezelés alapját képező hozzájárulását, és az adatkezelésnek nincs más jogalapja;</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az érintett tiltakozik az adatkezelés ellen, és nincs elsőbbséget élvező jogszerű ok az adatkezelésre;</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adatokat jogellenesen kezelték;</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adatokat az adatkezelőre alkalmazandó uniós vagy tagállami jogban előírt jogi kötelezettség teljesítéséhez törölni kell;</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 gyűjtésére információs társadalommal összefüggő szolgáltatások kínálásával kapcsolatosan került sor.</w:t>
      </w:r>
    </w:p>
    <w:p w:rsidR="00D75651" w:rsidRDefault="00D75651" w:rsidP="00413AC9">
      <w:pPr>
        <w:spacing w:before="120" w:after="0" w:line="240" w:lineRule="exact"/>
        <w:jc w:val="both"/>
      </w:pPr>
      <w:r w:rsidRPr="00413AC9">
        <w:rPr>
          <w:sz w:val="20"/>
          <w:szCs w:val="20"/>
        </w:rPr>
        <w:t>Az adatok törlése nem kezdeményezhető, ha az adatkezelés szükséges: a véleménynyilvánítás szabadságához és a tájékozódáshoz való jog gyakorlása céljából; a személyes adatok kezelését előíró, az Adatkezelőre alkalmazandó uniós vagy tagállami jog szerinti kötelezettség teljesítése, illetve közérdekből vagy az adatkezelőre ruházott közhatalmi jogosítvány gyakorlása keretében végzett feladat végrehajtása céljából; a népegészségügy területét érintő, vagy archiválási, tudományos és történelmi kutatási célból vagy statisztikai célból, közérdek alapján; vagy jogi igények előterjesztéséhez, érvényesítéséhez, illetve védelméhez.</w:t>
      </w:r>
    </w:p>
    <w:p w:rsidR="00D75651" w:rsidRPr="009371CD" w:rsidRDefault="00D75651" w:rsidP="00413AC9">
      <w:pPr>
        <w:spacing w:before="180" w:after="0" w:line="240" w:lineRule="exact"/>
        <w:jc w:val="both"/>
        <w:rPr>
          <w:b/>
        </w:rPr>
      </w:pPr>
      <w:r>
        <w:rPr>
          <w:b/>
        </w:rPr>
        <w:t>Adatkezelés korlátozásához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Adatkezelő korlátozza a személyes adatok kezelését, ha ezt kéri az érintett.</w:t>
      </w:r>
    </w:p>
    <w:p w:rsidR="00D75651" w:rsidRPr="00413AC9" w:rsidRDefault="00D75651" w:rsidP="00413AC9">
      <w:pPr>
        <w:spacing w:before="60" w:after="0" w:line="240" w:lineRule="exact"/>
        <w:jc w:val="both"/>
        <w:rPr>
          <w:sz w:val="20"/>
          <w:szCs w:val="20"/>
        </w:rPr>
      </w:pPr>
      <w:r w:rsidRPr="00413AC9">
        <w:rPr>
          <w:sz w:val="20"/>
          <w:szCs w:val="20"/>
        </w:rPr>
        <w:t>Az érintett a következő esetekben kérheti az adatai korlátozását: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amennyiben vitatja adatai pontosságát, ez esetben a korlátozás arra az időtartamra vonatkozik, amely lehetővé teszi, hogy az adatkezelő ellenőrizze a személyes adatok pontosságát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amennyiben az adatkezelés jogellenes és az érintett ellenzi adatainak törlését és ehelyett kéri azok korlátozását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az adatkezelőnek már nincs szüksége a személyes adatokra az adatkezelés céljából, de az érintett igényli azokat jogi igényének előterjesztéséhez, érvényesítésének vagy védelméhez</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az érintett tiltakozik az adatkezelés ellen, ez esetben a korlátozás arra az időtartamra vonatkozik, amíg megállapításra nem kerül, hogy az adatkezelő jogos indokai elsőbbséget élveznek-e az érintett jogos indokaival szemben.</w:t>
      </w:r>
    </w:p>
    <w:p w:rsidR="00D75651" w:rsidRDefault="00D75651" w:rsidP="00413AC9">
      <w:pPr>
        <w:spacing w:before="120" w:after="0" w:line="240" w:lineRule="exact"/>
        <w:jc w:val="both"/>
      </w:pPr>
      <w:r w:rsidRPr="00413AC9">
        <w:rPr>
          <w:sz w:val="20"/>
          <w:szCs w:val="20"/>
        </w:rPr>
        <w:t>Ha az adatkezelés korlátozás alá esik, a személyes adatokat a tárolás kivételével csak az érintett hozzájárulásával, vagy jogi igények előterjesztéséhez, érvényesítéséhez vagy védelméhez, vagy más természetes vagy jogi személy jogainak védelme érdekében, vagy az Unió, illetve valamely tagállam fontos közérdekéből lehet kezelni. Adatkezelő az érintettet az adatkezelés korlátozásának feloldásáról előzetesen tájékoztatja.</w:t>
      </w:r>
    </w:p>
    <w:p w:rsidR="00D75651" w:rsidRPr="009371CD" w:rsidRDefault="00D75651" w:rsidP="00413AC9">
      <w:pPr>
        <w:spacing w:before="180" w:after="0" w:line="240" w:lineRule="exact"/>
        <w:jc w:val="both"/>
        <w:rPr>
          <w:b/>
        </w:rPr>
      </w:pPr>
      <w:r>
        <w:rPr>
          <w:b/>
        </w:rPr>
        <w:t>Tiltakozáshoz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érintett tiltakozhat személyes adatai kezelése ellen, ha adatainak kezelését az Adatkezelő saját vagy egy harmadik fél jogos érdekeinek érvényesítéséhez szükséges, vagy közérdekű/Adatkezelőre ruházott közhatalmi jogosítvány gyakorlásának keretében végzett feladat végrehajtásához szükséges jogalapból kezeli. Ebben az esetben a személyes adatot nem kezelheti tovább az Adatkezelő, kivéve, ha bizonyítja, hogy az adatkezelést olyan kényszerítő erejű jogos okok indokolják, amelyek elsőbbséget élveznek az érintett érdekeivel, jogaival és szabadságával szemben (kivéve közvetlen üzletszerzés, ehhez kapcsolódó profilalkotás), vagy amelyek jogi igények előterjesztéséhez, érvényesítéséhez vagy védelméhez kapcsolódnak.</w:t>
      </w:r>
    </w:p>
    <w:p w:rsidR="00735FC9" w:rsidRPr="00413AC9" w:rsidRDefault="00735FC9" w:rsidP="00413AC9">
      <w:pPr>
        <w:spacing w:before="60" w:after="0" w:line="240" w:lineRule="exact"/>
        <w:rPr>
          <w:sz w:val="20"/>
          <w:szCs w:val="20"/>
        </w:rPr>
      </w:pPr>
      <w:r w:rsidRPr="00413AC9">
        <w:rPr>
          <w:rFonts w:cs="Arial"/>
          <w:i/>
          <w:sz w:val="20"/>
          <w:szCs w:val="20"/>
          <w:shd w:val="clear" w:color="auto" w:fill="FFFFFF"/>
        </w:rPr>
        <w:t>Tiltakozás közvetlen üzletszerzés esetén:</w:t>
      </w:r>
      <w:r w:rsidRPr="00413AC9">
        <w:rPr>
          <w:rFonts w:cs="Arial"/>
          <w:sz w:val="20"/>
          <w:szCs w:val="20"/>
        </w:rPr>
        <w:br/>
      </w:r>
      <w:r w:rsidRPr="00413AC9">
        <w:rPr>
          <w:rFonts w:cs="Arial"/>
          <w:sz w:val="20"/>
          <w:szCs w:val="20"/>
          <w:shd w:val="clear" w:color="auto" w:fill="FFFFFF"/>
        </w:rPr>
        <w:t>Tiltakozhat, ha a személyes adatok kezelése közvetlen üzletszerzés érdekében történik, ideértve a profilalkotást is, amennyiben az a közvetlen üzletszerzéshez kapcsolódik. Ha tiltakozik a személyes adatok közvetlen üzletszerzés érdekében történő kezelése ellen, akkor a személyes adatok a továbbiakban e célból nem kezelhetők.</w:t>
      </w:r>
    </w:p>
    <w:p w:rsidR="00D75651" w:rsidRPr="00413AC9" w:rsidRDefault="00D75651" w:rsidP="00413AC9">
      <w:pPr>
        <w:spacing w:before="180" w:after="0" w:line="240" w:lineRule="exact"/>
        <w:jc w:val="both"/>
        <w:rPr>
          <w:b/>
          <w:sz w:val="20"/>
          <w:szCs w:val="20"/>
        </w:rPr>
      </w:pPr>
      <w:r w:rsidRPr="00413AC9">
        <w:rPr>
          <w:b/>
          <w:sz w:val="20"/>
          <w:szCs w:val="20"/>
        </w:rPr>
        <w:t>Automatizált döntéshozatal, profilalkotás:</w:t>
      </w:r>
    </w:p>
    <w:p w:rsidR="00D75651" w:rsidRPr="00413AC9" w:rsidRDefault="00D75651" w:rsidP="00413AC9">
      <w:pPr>
        <w:spacing w:before="60" w:after="0" w:line="240" w:lineRule="exact"/>
        <w:jc w:val="both"/>
        <w:rPr>
          <w:sz w:val="20"/>
          <w:szCs w:val="20"/>
        </w:rPr>
      </w:pPr>
      <w:r w:rsidRPr="00413AC9">
        <w:rPr>
          <w:sz w:val="20"/>
          <w:szCs w:val="20"/>
        </w:rPr>
        <w:t>Az érintett jogosult arra, hogy ne terjedjen ki rá az olyan, kizárólag automatizált adatkezelésen – ideértve a profilalkotást is – alapuló döntés hatálya, amely rá nézve joghatással járna vagy őt hasonlóképpen jelentős mértékben érintené. Nem alkalmazható a fenti jogosultság, ha az adatkezelés az érintett és az Adatkezelő közötti szerződés megkötése vagy teljesítése érdekében szükséges, meghozatalát az Adatkezelőre alkalmazandó olyan uniós vagy tagállami jog teszi lehetővé, amely az érintett jogainak és szabadságainak, valamint jogos érdekeinek védelmét szolgáló megfelelő intézkedéseket is megállapít, vagy az érintett kifejezett hozzájárulásán alapul.</w:t>
      </w:r>
    </w:p>
    <w:p w:rsidR="00F204E4" w:rsidRDefault="00D75651" w:rsidP="00F204E4">
      <w:pPr>
        <w:spacing w:before="180" w:after="0" w:line="240" w:lineRule="exact"/>
        <w:jc w:val="both"/>
        <w:rPr>
          <w:b/>
          <w:sz w:val="20"/>
          <w:szCs w:val="20"/>
        </w:rPr>
      </w:pPr>
      <w:r w:rsidRPr="00413AC9">
        <w:rPr>
          <w:b/>
          <w:sz w:val="20"/>
          <w:szCs w:val="20"/>
        </w:rPr>
        <w:t>Adathordozhatósághoz való jog:</w:t>
      </w:r>
    </w:p>
    <w:p w:rsidR="00D75651" w:rsidRPr="00F204E4" w:rsidRDefault="00D75651" w:rsidP="00F204E4">
      <w:pPr>
        <w:spacing w:before="180" w:after="0" w:line="240" w:lineRule="exact"/>
        <w:jc w:val="both"/>
        <w:rPr>
          <w:b/>
          <w:sz w:val="20"/>
          <w:szCs w:val="20"/>
        </w:rPr>
      </w:pPr>
      <w:bookmarkStart w:id="0" w:name="_GoBack"/>
      <w:bookmarkEnd w:id="0"/>
      <w:r w:rsidRPr="00413AC9">
        <w:rPr>
          <w:sz w:val="20"/>
          <w:szCs w:val="20"/>
        </w:rPr>
        <w:lastRenderedPageBreak/>
        <w:t>Amennyiben az adatkezelés hozzájáruláson alapul, vagy szerződés teljesítéséhez szükséges és az adatkezelés automatizált módon történik, vagyis az érintettek adatait gépi nyilvántartással kezelik, az érintett jogosult arra, hogy a rá vonatkozó, az általa az Adatkezelő rendelkezésére bocsátott személyes adatokat tagolt, széles körben használt, géppel olvasható formátumban megkapja. Továbbá ezeket egy másik adatkezelőnek továbbítsák anélkül, hogy ezt az adatkezelő akadályozná. (Az érintett adathordozhatósághoz való joga).</w:t>
      </w:r>
    </w:p>
    <w:p w:rsidR="00D75651" w:rsidRPr="00413AC9" w:rsidRDefault="00D75651" w:rsidP="00413AC9">
      <w:pPr>
        <w:spacing w:before="360" w:after="0" w:line="240" w:lineRule="exact"/>
        <w:rPr>
          <w:b/>
          <w:sz w:val="26"/>
          <w:szCs w:val="26"/>
        </w:rPr>
      </w:pPr>
      <w:r w:rsidRPr="00413AC9">
        <w:rPr>
          <w:b/>
          <w:sz w:val="26"/>
          <w:szCs w:val="26"/>
        </w:rPr>
        <w:t>Általános szabályok</w:t>
      </w:r>
    </w:p>
    <w:p w:rsidR="00D75651" w:rsidRPr="00413AC9" w:rsidRDefault="00D75651" w:rsidP="00413AC9">
      <w:pPr>
        <w:spacing w:before="60" w:after="0" w:line="240" w:lineRule="exact"/>
        <w:jc w:val="both"/>
        <w:rPr>
          <w:sz w:val="20"/>
          <w:szCs w:val="20"/>
        </w:rPr>
      </w:pPr>
      <w:r w:rsidRPr="00413AC9">
        <w:rPr>
          <w:sz w:val="20"/>
          <w:szCs w:val="20"/>
        </w:rPr>
        <w:t>Az adatkezelő indokolatlan késedelem nélkül, de mindenféleképpen a kérelem beérkezésétől számított egy hónapon belül tájékoztatja az érintettet a GDPR 15-22. cikk szerinti kérelem nyomán hozott intézkedésekről. Szükség esetén, figyelembe véve a kérelem összetettségét és a kérelmek számát, ez a határidő további két hónappal meghosszabbítható. A határidő meghosszabbításáról az adatkezelő a késedelem okainak megjelölésével a kérelem kézhezvételétől számított egy hónapon belül tájékoztatja az érintettet. Ha az érintett elektronikus úton nyújtotta be a kérelmet, a tájékoztatás elektronikus úton kerül megadásra, kivéve, ha az érintett azt másként kéri.</w:t>
      </w:r>
    </w:p>
    <w:p w:rsidR="00D75651" w:rsidRPr="00413AC9" w:rsidRDefault="00D75651" w:rsidP="00413AC9">
      <w:pPr>
        <w:spacing w:before="120" w:after="0" w:line="240" w:lineRule="exact"/>
        <w:jc w:val="both"/>
        <w:rPr>
          <w:sz w:val="20"/>
          <w:szCs w:val="20"/>
        </w:rPr>
      </w:pPr>
      <w:r w:rsidRPr="00413AC9">
        <w:rPr>
          <w:sz w:val="20"/>
          <w:szCs w:val="20"/>
        </w:rPr>
        <w:t>Ha az Adatkezelő nem tesz intézkedéseket az érintett kérelme nyomán, késedelem nélkül, de legkésőbb a kérelem beérkezésétől számított egy hónapon belül tájékoztatja az érintettet az intézkedés elmaradásának okairól, valamint arról, hogy az érintett panaszt nyújthat be valamely felügyeleti hatóságnál, és élhet bírósági jogorvoslati jogával.</w:t>
      </w:r>
    </w:p>
    <w:p w:rsidR="00D75651" w:rsidRPr="00413AC9" w:rsidRDefault="00D75651" w:rsidP="00413AC9">
      <w:pPr>
        <w:spacing w:before="120" w:after="0" w:line="240" w:lineRule="exact"/>
        <w:jc w:val="both"/>
        <w:rPr>
          <w:sz w:val="20"/>
          <w:szCs w:val="20"/>
        </w:rPr>
      </w:pPr>
      <w:r w:rsidRPr="00413AC9">
        <w:rPr>
          <w:sz w:val="20"/>
          <w:szCs w:val="20"/>
        </w:rPr>
        <w:t>Adatkezelő a kért információkat és tájékoztatást díjmentesen biztosítja. Ha az érintett kérelme egyértelműen megalapozatlan vagy – különösen ismétlődő jellege miatt – túlzó, az adatkezelő, figyelemmel a kért információ vagy tájékoztatás nyújtásával vagy a kért intézkedés meghozatalával járó adminisztratív költségekre, észszerű díjat számolhat fel, vagy megtagadhatja a kérelem alapján történő intézkedést.</w:t>
      </w:r>
    </w:p>
    <w:p w:rsidR="00D75651" w:rsidRPr="00413AC9" w:rsidRDefault="00D75651" w:rsidP="00413AC9">
      <w:pPr>
        <w:spacing w:before="120" w:after="0" w:line="240" w:lineRule="exact"/>
        <w:jc w:val="both"/>
        <w:rPr>
          <w:sz w:val="20"/>
          <w:szCs w:val="20"/>
        </w:rPr>
      </w:pPr>
      <w:r w:rsidRPr="00413AC9">
        <w:rPr>
          <w:sz w:val="20"/>
          <w:szCs w:val="20"/>
        </w:rPr>
        <w:t xml:space="preserve">Az Adatkezelő minden olyan címzettet tájékoztat az általa végzett valamennyi helyesbítésről, törlésről vagy adatkezelés korlátozásról, akivel, illetve amellyel a személyes adatot közölték, kivéve, ha ez lehetetlennek bizonyul, vagy aránytalanul nagy erőfeszítést igényel. Az érintettet kérésére az adatkezelő tájékoztatja e címzettekről. </w:t>
      </w:r>
    </w:p>
    <w:p w:rsidR="00D75651" w:rsidRPr="00F83E1A" w:rsidRDefault="00D75651" w:rsidP="00413AC9">
      <w:pPr>
        <w:spacing w:before="120" w:after="0" w:line="240" w:lineRule="exact"/>
        <w:jc w:val="both"/>
      </w:pPr>
      <w:r w:rsidRPr="00413AC9">
        <w:rPr>
          <w:sz w:val="20"/>
          <w:szCs w:val="20"/>
        </w:rPr>
        <w:t>Az adatkezelő az adatkezelés tárgyát képező személyes adatok másolatát az érintett rendelkezésére bocsátja. Az érintett által kért további másolatokért az Adatkezelő az adminisztratív költségeken alapuló, észszerű mértékű díjat számíthat fel. Ha az érintett elektronikus úton nyújtotta be a kérelmet, az információk elektronikus formátumban kerülnek rendelkezésre bocsátásra, kivéve, ha az érintett másként kéri.</w:t>
      </w:r>
    </w:p>
    <w:p w:rsidR="00D75651" w:rsidRPr="00413AC9" w:rsidRDefault="00D75651" w:rsidP="00413AC9">
      <w:pPr>
        <w:spacing w:before="360" w:after="0" w:line="240" w:lineRule="exact"/>
        <w:rPr>
          <w:b/>
          <w:sz w:val="26"/>
          <w:szCs w:val="26"/>
        </w:rPr>
      </w:pPr>
      <w:r w:rsidRPr="00413AC9">
        <w:rPr>
          <w:b/>
          <w:sz w:val="26"/>
          <w:szCs w:val="26"/>
        </w:rPr>
        <w:t>Panasz benyújtáshoz vagy bírósági jogorvoslathoz való jog</w:t>
      </w:r>
    </w:p>
    <w:p w:rsidR="00D75651" w:rsidRPr="00413AC9" w:rsidRDefault="00D75651" w:rsidP="00413AC9">
      <w:pPr>
        <w:spacing w:before="120" w:after="0" w:line="240" w:lineRule="exact"/>
        <w:jc w:val="both"/>
        <w:rPr>
          <w:sz w:val="20"/>
          <w:szCs w:val="20"/>
        </w:rPr>
      </w:pPr>
      <w:r w:rsidRPr="00413AC9">
        <w:rPr>
          <w:sz w:val="20"/>
          <w:szCs w:val="20"/>
        </w:rPr>
        <w:t xml:space="preserve">Jogai sérelme esetén célszerű egyeztetést kezdeményeznie Adatkezelő képviselőjével a megadott elérhetőségeken. Amennyiben ez nem vezet eredményre, vagy nem kívánja, jogosult bírósághoz vagy panasszal a Nemzeti Adatvédelmi és Információszabadság Hatósághoz (NAIH) fordulnia. </w:t>
      </w:r>
    </w:p>
    <w:p w:rsidR="00D75651" w:rsidRPr="00413AC9" w:rsidRDefault="00D75651" w:rsidP="00413AC9">
      <w:pPr>
        <w:spacing w:before="120" w:after="0" w:line="240" w:lineRule="exact"/>
        <w:jc w:val="both"/>
        <w:rPr>
          <w:sz w:val="20"/>
          <w:szCs w:val="20"/>
        </w:rPr>
      </w:pPr>
      <w:r w:rsidRPr="00413AC9">
        <w:rPr>
          <w:sz w:val="20"/>
          <w:szCs w:val="20"/>
        </w:rPr>
        <w:t>Bírósági eljárás kezdeményezése esetén a bíróság soron kívül jár el. Dönthet úgy, hogy a pert a lakóhelye vagy tartózkodási helye szerinti törvényszék előtt indítja meg.</w:t>
      </w:r>
    </w:p>
    <w:p w:rsidR="00D75651" w:rsidRPr="00413AC9" w:rsidRDefault="00D75651" w:rsidP="00413AC9">
      <w:pPr>
        <w:spacing w:before="240" w:after="0" w:line="240" w:lineRule="exact"/>
        <w:jc w:val="both"/>
        <w:rPr>
          <w:sz w:val="20"/>
          <w:szCs w:val="20"/>
          <w:u w:val="single"/>
        </w:rPr>
      </w:pPr>
      <w:r w:rsidRPr="00413AC9">
        <w:rPr>
          <w:sz w:val="20"/>
          <w:szCs w:val="20"/>
          <w:u w:val="single"/>
        </w:rPr>
        <w:t xml:space="preserve">A NAIH elérhetőségei: </w:t>
      </w:r>
    </w:p>
    <w:p w:rsidR="00D75651" w:rsidRPr="00413AC9" w:rsidRDefault="00D75651" w:rsidP="00413AC9">
      <w:pPr>
        <w:spacing w:before="120" w:after="0" w:line="240" w:lineRule="exact"/>
        <w:jc w:val="both"/>
        <w:rPr>
          <w:sz w:val="20"/>
          <w:szCs w:val="20"/>
        </w:rPr>
      </w:pPr>
      <w:r w:rsidRPr="00413AC9">
        <w:rPr>
          <w:sz w:val="20"/>
          <w:szCs w:val="20"/>
        </w:rPr>
        <w:t xml:space="preserve">1125 Budapest, Szilágyi Erzsébet fasor 22/C, Postacím: 1530 Budapest, Pf.: 5. </w:t>
      </w:r>
    </w:p>
    <w:p w:rsidR="00D75651" w:rsidRPr="00413AC9" w:rsidRDefault="00D75651" w:rsidP="00413AC9">
      <w:pPr>
        <w:spacing w:after="0" w:line="240" w:lineRule="exact"/>
        <w:jc w:val="both"/>
        <w:rPr>
          <w:sz w:val="20"/>
          <w:szCs w:val="20"/>
        </w:rPr>
      </w:pPr>
      <w:r w:rsidRPr="00413AC9">
        <w:rPr>
          <w:sz w:val="20"/>
          <w:szCs w:val="20"/>
        </w:rPr>
        <w:t xml:space="preserve">Telefonszám: +36 1 3911400; fax: +36 1 3911410; </w:t>
      </w:r>
    </w:p>
    <w:p w:rsidR="00D75651" w:rsidRPr="006C2B61" w:rsidRDefault="00D75651" w:rsidP="00413AC9">
      <w:pPr>
        <w:spacing w:after="0" w:line="240" w:lineRule="exact"/>
        <w:jc w:val="both"/>
      </w:pPr>
      <w:r w:rsidRPr="00413AC9">
        <w:rPr>
          <w:sz w:val="20"/>
          <w:szCs w:val="20"/>
        </w:rPr>
        <w:t xml:space="preserve">e-mail: </w:t>
      </w:r>
      <w:hyperlink r:id="rId8" w:history="1">
        <w:r w:rsidRPr="00413AC9">
          <w:rPr>
            <w:sz w:val="20"/>
            <w:szCs w:val="20"/>
          </w:rPr>
          <w:t>ugyfelszolgalat@naih.hu</w:t>
        </w:r>
      </w:hyperlink>
      <w:r w:rsidRPr="00413AC9">
        <w:rPr>
          <w:sz w:val="20"/>
          <w:szCs w:val="20"/>
        </w:rPr>
        <w:t>; honlap: naih.hu</w:t>
      </w:r>
    </w:p>
    <w:p w:rsidR="00D75651" w:rsidRDefault="00D75651" w:rsidP="00413AC9">
      <w:pPr>
        <w:spacing w:before="60" w:after="0" w:line="240" w:lineRule="exact"/>
        <w:jc w:val="both"/>
      </w:pPr>
    </w:p>
    <w:sectPr w:rsidR="00D75651" w:rsidSect="008F043E">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680E" w:rsidRDefault="00EE680E" w:rsidP="000408DA">
      <w:pPr>
        <w:spacing w:after="0" w:line="240" w:lineRule="auto"/>
      </w:pPr>
      <w:r>
        <w:separator/>
      </w:r>
    </w:p>
  </w:endnote>
  <w:endnote w:type="continuationSeparator" w:id="0">
    <w:p w:rsidR="00EE680E" w:rsidRDefault="00EE680E" w:rsidP="00040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AC9" w:rsidRDefault="00413AC9">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3967689"/>
      <w:docPartObj>
        <w:docPartGallery w:val="Page Numbers (Bottom of Page)"/>
        <w:docPartUnique/>
      </w:docPartObj>
    </w:sdtPr>
    <w:sdtEndPr>
      <w:rPr>
        <w:sz w:val="18"/>
        <w:szCs w:val="18"/>
      </w:rPr>
    </w:sdtEndPr>
    <w:sdtContent>
      <w:p w:rsidR="001E6DF3" w:rsidRPr="00413AC9" w:rsidRDefault="00520573" w:rsidP="00413AC9">
        <w:pPr>
          <w:pStyle w:val="llb"/>
          <w:jc w:val="right"/>
          <w:rPr>
            <w:sz w:val="18"/>
            <w:szCs w:val="18"/>
          </w:rPr>
        </w:pPr>
        <w:r w:rsidRPr="00413AC9">
          <w:rPr>
            <w:sz w:val="18"/>
            <w:szCs w:val="18"/>
          </w:rPr>
          <w:fldChar w:fldCharType="begin"/>
        </w:r>
        <w:r w:rsidR="001E6DF3" w:rsidRPr="00413AC9">
          <w:rPr>
            <w:sz w:val="18"/>
            <w:szCs w:val="18"/>
          </w:rPr>
          <w:instrText>PAGE   \* MERGEFORMAT</w:instrText>
        </w:r>
        <w:r w:rsidRPr="00413AC9">
          <w:rPr>
            <w:sz w:val="18"/>
            <w:szCs w:val="18"/>
          </w:rPr>
          <w:fldChar w:fldCharType="separate"/>
        </w:r>
        <w:r w:rsidR="007966A9" w:rsidRPr="00413AC9">
          <w:rPr>
            <w:noProof/>
            <w:sz w:val="18"/>
            <w:szCs w:val="18"/>
          </w:rPr>
          <w:t>2</w:t>
        </w:r>
        <w:r w:rsidRPr="00413AC9">
          <w:rPr>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AC9" w:rsidRDefault="00413AC9">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680E" w:rsidRDefault="00EE680E" w:rsidP="000408DA">
      <w:pPr>
        <w:spacing w:after="0" w:line="240" w:lineRule="auto"/>
      </w:pPr>
      <w:r>
        <w:separator/>
      </w:r>
    </w:p>
  </w:footnote>
  <w:footnote w:type="continuationSeparator" w:id="0">
    <w:p w:rsidR="00EE680E" w:rsidRDefault="00EE680E" w:rsidP="000408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AC9" w:rsidRDefault="00413AC9">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4BEF" w:rsidRPr="005A3766" w:rsidRDefault="00774BEF" w:rsidP="00774BEF">
    <w:pPr>
      <w:pStyle w:val="lfej"/>
      <w:jc w:val="center"/>
      <w:rPr>
        <w:sz w:val="28"/>
        <w:szCs w:val="28"/>
      </w:rPr>
    </w:pPr>
    <w:r w:rsidRPr="005A3766">
      <w:rPr>
        <w:b/>
        <w:sz w:val="28"/>
        <w:szCs w:val="28"/>
      </w:rPr>
      <w:t>Ügyfelekkel kapcsolatos adatkezelési tájékoztató</w:t>
    </w:r>
    <w:proofErr w:type="spellStart"/>
    <w:proofErr w:type="spellEnd"/>
  </w:p>
  <w:p w:rsidR="00774BEF" w:rsidRDefault="00774BEF">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AC9" w:rsidRDefault="00413AC9">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2192"/>
    <w:multiLevelType w:val="hybridMultilevel"/>
    <w:tmpl w:val="1876BBA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D562086"/>
    <w:multiLevelType w:val="hybridMultilevel"/>
    <w:tmpl w:val="CA8611B0"/>
    <w:lvl w:ilvl="0" w:tplc="624C62A2">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33742872"/>
    <w:multiLevelType w:val="multilevel"/>
    <w:tmpl w:val="9A1A7B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433290"/>
    <w:multiLevelType w:val="hybridMultilevel"/>
    <w:tmpl w:val="DCDEB05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3A9772E8"/>
    <w:multiLevelType w:val="multilevel"/>
    <w:tmpl w:val="9A1A7B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0D0F12"/>
    <w:multiLevelType w:val="hybridMultilevel"/>
    <w:tmpl w:val="66147A6C"/>
    <w:lvl w:ilvl="0" w:tplc="57DE5A6C">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4B955866"/>
    <w:multiLevelType w:val="hybridMultilevel"/>
    <w:tmpl w:val="16983940"/>
    <w:lvl w:ilvl="0" w:tplc="57DE5A6C">
      <w:numFmt w:val="bullet"/>
      <w:lvlText w:val="-"/>
      <w:lvlJc w:val="left"/>
      <w:pPr>
        <w:ind w:left="720" w:hanging="360"/>
      </w:pPr>
      <w:rPr>
        <w:rFonts w:ascii="Calibri" w:eastAsiaTheme="minorHAnsi" w:hAnsi="Calibri" w:cs="Calibr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4F7B5503"/>
    <w:multiLevelType w:val="multilevel"/>
    <w:tmpl w:val="187A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6A559C"/>
    <w:multiLevelType w:val="multilevel"/>
    <w:tmpl w:val="2104E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2F30F0"/>
    <w:multiLevelType w:val="multilevel"/>
    <w:tmpl w:val="6270C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79171F"/>
    <w:multiLevelType w:val="multilevel"/>
    <w:tmpl w:val="829C3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5C70D0"/>
    <w:multiLevelType w:val="hybridMultilevel"/>
    <w:tmpl w:val="61FED742"/>
    <w:lvl w:ilvl="0" w:tplc="57DE5A6C">
      <w:numFmt w:val="bullet"/>
      <w:lvlText w:val="-"/>
      <w:lvlJc w:val="left"/>
      <w:pPr>
        <w:ind w:left="1080" w:hanging="360"/>
      </w:pPr>
      <w:rPr>
        <w:rFonts w:ascii="Calibri" w:eastAsiaTheme="minorHAnsi" w:hAnsi="Calibri" w:cs="Calibri"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num w:numId="1">
    <w:abstractNumId w:val="7"/>
  </w:num>
  <w:num w:numId="2">
    <w:abstractNumId w:val="10"/>
  </w:num>
  <w:num w:numId="3">
    <w:abstractNumId w:val="9"/>
  </w:num>
  <w:num w:numId="4">
    <w:abstractNumId w:val="2"/>
    <w:lvlOverride w:ilvl="0">
      <w:startOverride w:val="6"/>
    </w:lvlOverride>
  </w:num>
  <w:num w:numId="5">
    <w:abstractNumId w:val="4"/>
  </w:num>
  <w:num w:numId="6">
    <w:abstractNumId w:val="8"/>
  </w:num>
  <w:num w:numId="7">
    <w:abstractNumId w:val="0"/>
  </w:num>
  <w:num w:numId="8">
    <w:abstractNumId w:val="3"/>
  </w:num>
  <w:num w:numId="9">
    <w:abstractNumId w:val="5"/>
  </w:num>
  <w:num w:numId="10">
    <w:abstractNumId w:val="6"/>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1CC"/>
    <w:rsid w:val="0000117D"/>
    <w:rsid w:val="00025C52"/>
    <w:rsid w:val="00027373"/>
    <w:rsid w:val="00036792"/>
    <w:rsid w:val="000404B1"/>
    <w:rsid w:val="000408DA"/>
    <w:rsid w:val="00040BB8"/>
    <w:rsid w:val="000470C5"/>
    <w:rsid w:val="00053F03"/>
    <w:rsid w:val="0007394B"/>
    <w:rsid w:val="00075521"/>
    <w:rsid w:val="00082A3F"/>
    <w:rsid w:val="000A2D76"/>
    <w:rsid w:val="000A3E39"/>
    <w:rsid w:val="000B27ED"/>
    <w:rsid w:val="000B7D6E"/>
    <w:rsid w:val="000D438F"/>
    <w:rsid w:val="000D4A01"/>
    <w:rsid w:val="000D6F56"/>
    <w:rsid w:val="000F5146"/>
    <w:rsid w:val="001028AC"/>
    <w:rsid w:val="00113587"/>
    <w:rsid w:val="00122B2E"/>
    <w:rsid w:val="00131460"/>
    <w:rsid w:val="00135E77"/>
    <w:rsid w:val="001444A0"/>
    <w:rsid w:val="00164114"/>
    <w:rsid w:val="00173E3B"/>
    <w:rsid w:val="00180C74"/>
    <w:rsid w:val="0018504E"/>
    <w:rsid w:val="00186E5C"/>
    <w:rsid w:val="00192436"/>
    <w:rsid w:val="001A2EEF"/>
    <w:rsid w:val="001A4544"/>
    <w:rsid w:val="001B24B1"/>
    <w:rsid w:val="001D1E28"/>
    <w:rsid w:val="001E1A7A"/>
    <w:rsid w:val="001E65DB"/>
    <w:rsid w:val="001E6DF3"/>
    <w:rsid w:val="001F7062"/>
    <w:rsid w:val="00200308"/>
    <w:rsid w:val="0020607D"/>
    <w:rsid w:val="00210A01"/>
    <w:rsid w:val="00216AC3"/>
    <w:rsid w:val="00221B80"/>
    <w:rsid w:val="00221CAD"/>
    <w:rsid w:val="002365DB"/>
    <w:rsid w:val="00247198"/>
    <w:rsid w:val="002576B0"/>
    <w:rsid w:val="0026457B"/>
    <w:rsid w:val="00271243"/>
    <w:rsid w:val="0027721B"/>
    <w:rsid w:val="002879A6"/>
    <w:rsid w:val="00291EDB"/>
    <w:rsid w:val="002937E2"/>
    <w:rsid w:val="0029395D"/>
    <w:rsid w:val="00295F2A"/>
    <w:rsid w:val="002A727E"/>
    <w:rsid w:val="002F00F8"/>
    <w:rsid w:val="00312B69"/>
    <w:rsid w:val="00313812"/>
    <w:rsid w:val="00315C49"/>
    <w:rsid w:val="00320F63"/>
    <w:rsid w:val="00323624"/>
    <w:rsid w:val="0034422D"/>
    <w:rsid w:val="003570B6"/>
    <w:rsid w:val="003579BF"/>
    <w:rsid w:val="003601EC"/>
    <w:rsid w:val="003720F6"/>
    <w:rsid w:val="003801EF"/>
    <w:rsid w:val="00380729"/>
    <w:rsid w:val="003860B6"/>
    <w:rsid w:val="00390F9F"/>
    <w:rsid w:val="003A0C8F"/>
    <w:rsid w:val="003B411C"/>
    <w:rsid w:val="003C3268"/>
    <w:rsid w:val="003C3C97"/>
    <w:rsid w:val="003C5067"/>
    <w:rsid w:val="003D3EA3"/>
    <w:rsid w:val="0040161C"/>
    <w:rsid w:val="00413AC9"/>
    <w:rsid w:val="00425411"/>
    <w:rsid w:val="00426989"/>
    <w:rsid w:val="004301CC"/>
    <w:rsid w:val="004305FF"/>
    <w:rsid w:val="004638F5"/>
    <w:rsid w:val="004757CA"/>
    <w:rsid w:val="004B3A46"/>
    <w:rsid w:val="004B4471"/>
    <w:rsid w:val="004C562C"/>
    <w:rsid w:val="004E2CCB"/>
    <w:rsid w:val="004E44C4"/>
    <w:rsid w:val="004E5FFF"/>
    <w:rsid w:val="004E6D7E"/>
    <w:rsid w:val="004E7924"/>
    <w:rsid w:val="00520573"/>
    <w:rsid w:val="00544976"/>
    <w:rsid w:val="00547B12"/>
    <w:rsid w:val="005572F8"/>
    <w:rsid w:val="00571F17"/>
    <w:rsid w:val="005A3766"/>
    <w:rsid w:val="005A5A87"/>
    <w:rsid w:val="005A5E50"/>
    <w:rsid w:val="005A77D3"/>
    <w:rsid w:val="005C0D6B"/>
    <w:rsid w:val="005C1919"/>
    <w:rsid w:val="005C5450"/>
    <w:rsid w:val="005D4904"/>
    <w:rsid w:val="005D58C0"/>
    <w:rsid w:val="005E7FB6"/>
    <w:rsid w:val="005F0EFF"/>
    <w:rsid w:val="005F11F8"/>
    <w:rsid w:val="005F2E8D"/>
    <w:rsid w:val="005F2FDE"/>
    <w:rsid w:val="00664EE8"/>
    <w:rsid w:val="00667992"/>
    <w:rsid w:val="0068436F"/>
    <w:rsid w:val="006852DC"/>
    <w:rsid w:val="00691607"/>
    <w:rsid w:val="00692904"/>
    <w:rsid w:val="006A1E03"/>
    <w:rsid w:val="006A1F08"/>
    <w:rsid w:val="006A324B"/>
    <w:rsid w:val="006C2B61"/>
    <w:rsid w:val="006C35E6"/>
    <w:rsid w:val="006C375D"/>
    <w:rsid w:val="006D635A"/>
    <w:rsid w:val="006E1720"/>
    <w:rsid w:val="006E5705"/>
    <w:rsid w:val="006E58DF"/>
    <w:rsid w:val="006F3FAC"/>
    <w:rsid w:val="00703A3B"/>
    <w:rsid w:val="00704503"/>
    <w:rsid w:val="0070510A"/>
    <w:rsid w:val="00706697"/>
    <w:rsid w:val="007178E0"/>
    <w:rsid w:val="00735FC9"/>
    <w:rsid w:val="00740C10"/>
    <w:rsid w:val="00744343"/>
    <w:rsid w:val="00746219"/>
    <w:rsid w:val="007541C8"/>
    <w:rsid w:val="00764002"/>
    <w:rsid w:val="00774BEF"/>
    <w:rsid w:val="007806E9"/>
    <w:rsid w:val="00783C21"/>
    <w:rsid w:val="00784900"/>
    <w:rsid w:val="007914E2"/>
    <w:rsid w:val="00792876"/>
    <w:rsid w:val="007966A9"/>
    <w:rsid w:val="007A5B20"/>
    <w:rsid w:val="007A5CDB"/>
    <w:rsid w:val="007B7A71"/>
    <w:rsid w:val="007C648D"/>
    <w:rsid w:val="007D04EF"/>
    <w:rsid w:val="007F0682"/>
    <w:rsid w:val="00811E42"/>
    <w:rsid w:val="008253F9"/>
    <w:rsid w:val="008457A4"/>
    <w:rsid w:val="00856EDB"/>
    <w:rsid w:val="0088170E"/>
    <w:rsid w:val="008A504C"/>
    <w:rsid w:val="008A5E55"/>
    <w:rsid w:val="008A7BAC"/>
    <w:rsid w:val="008C6D5B"/>
    <w:rsid w:val="008F043E"/>
    <w:rsid w:val="008F1889"/>
    <w:rsid w:val="008F36B6"/>
    <w:rsid w:val="00914D07"/>
    <w:rsid w:val="009160BF"/>
    <w:rsid w:val="009362CD"/>
    <w:rsid w:val="009371CD"/>
    <w:rsid w:val="0096166D"/>
    <w:rsid w:val="0098041C"/>
    <w:rsid w:val="009954B5"/>
    <w:rsid w:val="009C66CE"/>
    <w:rsid w:val="009D66B4"/>
    <w:rsid w:val="009F7A92"/>
    <w:rsid w:val="00A07523"/>
    <w:rsid w:val="00A108D4"/>
    <w:rsid w:val="00A11BC3"/>
    <w:rsid w:val="00A16378"/>
    <w:rsid w:val="00A331ED"/>
    <w:rsid w:val="00A611F0"/>
    <w:rsid w:val="00A6124E"/>
    <w:rsid w:val="00A6773F"/>
    <w:rsid w:val="00A94E13"/>
    <w:rsid w:val="00A95F59"/>
    <w:rsid w:val="00AB19B9"/>
    <w:rsid w:val="00AD2481"/>
    <w:rsid w:val="00AD69A2"/>
    <w:rsid w:val="00AE5198"/>
    <w:rsid w:val="00B0001F"/>
    <w:rsid w:val="00B06A2B"/>
    <w:rsid w:val="00B07F04"/>
    <w:rsid w:val="00B15EE0"/>
    <w:rsid w:val="00B173A1"/>
    <w:rsid w:val="00B269A3"/>
    <w:rsid w:val="00B37704"/>
    <w:rsid w:val="00B51D08"/>
    <w:rsid w:val="00B55BD1"/>
    <w:rsid w:val="00B73672"/>
    <w:rsid w:val="00BA3E8B"/>
    <w:rsid w:val="00BB600A"/>
    <w:rsid w:val="00BC0DDB"/>
    <w:rsid w:val="00BC1527"/>
    <w:rsid w:val="00BC3872"/>
    <w:rsid w:val="00BC447D"/>
    <w:rsid w:val="00BE6640"/>
    <w:rsid w:val="00BF2F8B"/>
    <w:rsid w:val="00BF2FB5"/>
    <w:rsid w:val="00BF6A2A"/>
    <w:rsid w:val="00C00A73"/>
    <w:rsid w:val="00C034C3"/>
    <w:rsid w:val="00C05DBF"/>
    <w:rsid w:val="00C10626"/>
    <w:rsid w:val="00C11AAC"/>
    <w:rsid w:val="00C212B3"/>
    <w:rsid w:val="00C61E90"/>
    <w:rsid w:val="00C70487"/>
    <w:rsid w:val="00CA420E"/>
    <w:rsid w:val="00CC007F"/>
    <w:rsid w:val="00CD5986"/>
    <w:rsid w:val="00CE4F09"/>
    <w:rsid w:val="00CF075F"/>
    <w:rsid w:val="00D33401"/>
    <w:rsid w:val="00D40FFC"/>
    <w:rsid w:val="00D41A6D"/>
    <w:rsid w:val="00D52FD1"/>
    <w:rsid w:val="00D75504"/>
    <w:rsid w:val="00D75651"/>
    <w:rsid w:val="00D81A10"/>
    <w:rsid w:val="00DA17F5"/>
    <w:rsid w:val="00DA2DE0"/>
    <w:rsid w:val="00DB3231"/>
    <w:rsid w:val="00DC6934"/>
    <w:rsid w:val="00DD105B"/>
    <w:rsid w:val="00DE504F"/>
    <w:rsid w:val="00DF1B74"/>
    <w:rsid w:val="00DF4B06"/>
    <w:rsid w:val="00E00A16"/>
    <w:rsid w:val="00E1390D"/>
    <w:rsid w:val="00E20923"/>
    <w:rsid w:val="00E24EE3"/>
    <w:rsid w:val="00E5052C"/>
    <w:rsid w:val="00E50867"/>
    <w:rsid w:val="00E74363"/>
    <w:rsid w:val="00E95F18"/>
    <w:rsid w:val="00EA0A83"/>
    <w:rsid w:val="00EB24E4"/>
    <w:rsid w:val="00EB4634"/>
    <w:rsid w:val="00EE680E"/>
    <w:rsid w:val="00EF5909"/>
    <w:rsid w:val="00EF666C"/>
    <w:rsid w:val="00EF77E6"/>
    <w:rsid w:val="00F13AB5"/>
    <w:rsid w:val="00F17686"/>
    <w:rsid w:val="00F204E4"/>
    <w:rsid w:val="00F22BD3"/>
    <w:rsid w:val="00F3101C"/>
    <w:rsid w:val="00F31C0A"/>
    <w:rsid w:val="00F3561D"/>
    <w:rsid w:val="00F44D1F"/>
    <w:rsid w:val="00F74AB1"/>
    <w:rsid w:val="00F7518E"/>
    <w:rsid w:val="00F76737"/>
    <w:rsid w:val="00F82CDD"/>
    <w:rsid w:val="00F83E1A"/>
    <w:rsid w:val="00F84911"/>
    <w:rsid w:val="00F902A6"/>
    <w:rsid w:val="00F91440"/>
    <w:rsid w:val="00F96B52"/>
    <w:rsid w:val="00FA70A8"/>
    <w:rsid w:val="00FC609B"/>
    <w:rsid w:val="00FD1442"/>
    <w:rsid w:val="00FD35A8"/>
    <w:rsid w:val="00FE00E9"/>
    <w:rsid w:val="00FE088E"/>
    <w:rsid w:val="00FE66C5"/>
    <w:rsid w:val="00FF74C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60308"/>
  <w15:docId w15:val="{594335DA-6BA4-4051-9641-10138F63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860B6"/>
  </w:style>
  <w:style w:type="paragraph" w:styleId="Cmsor2">
    <w:name w:val="heading 2"/>
    <w:basedOn w:val="Norml"/>
    <w:link w:val="Cmsor2Char"/>
    <w:uiPriority w:val="9"/>
    <w:qFormat/>
    <w:rsid w:val="004301CC"/>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paragraph" w:styleId="Cmsor3">
    <w:name w:val="heading 3"/>
    <w:basedOn w:val="Norml"/>
    <w:next w:val="Norml"/>
    <w:link w:val="Cmsor3Char"/>
    <w:uiPriority w:val="9"/>
    <w:unhideWhenUsed/>
    <w:qFormat/>
    <w:rsid w:val="00B269A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4301CC"/>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4301C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s-color-blue">
    <w:name w:val="s-color-blue"/>
    <w:basedOn w:val="Bekezdsalapbettpusa"/>
    <w:rsid w:val="004301CC"/>
  </w:style>
  <w:style w:type="character" w:styleId="Hiperhivatkozs">
    <w:name w:val="Hyperlink"/>
    <w:basedOn w:val="Bekezdsalapbettpusa"/>
    <w:uiPriority w:val="99"/>
    <w:unhideWhenUsed/>
    <w:rsid w:val="004301CC"/>
    <w:rPr>
      <w:color w:val="0000FF"/>
      <w:u w:val="single"/>
    </w:rPr>
  </w:style>
  <w:style w:type="paragraph" w:customStyle="1" w:styleId="ctns-txt">
    <w:name w:val="ctns-txt"/>
    <w:basedOn w:val="Norml"/>
    <w:rsid w:val="004301C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4301CC"/>
    <w:rPr>
      <w:b/>
      <w:bCs/>
    </w:rPr>
  </w:style>
  <w:style w:type="paragraph" w:customStyle="1" w:styleId="doc-ti">
    <w:name w:val="doc-ti"/>
    <w:basedOn w:val="Norml"/>
    <w:rsid w:val="00315C49"/>
    <w:pPr>
      <w:spacing w:before="100" w:beforeAutospacing="1" w:after="100" w:afterAutospacing="1" w:line="240" w:lineRule="auto"/>
    </w:pPr>
    <w:rPr>
      <w:rFonts w:ascii="Times New Roman" w:eastAsia="Times New Roman" w:hAnsi="Times New Roman" w:cs="Times New Roman"/>
      <w:sz w:val="24"/>
      <w:szCs w:val="24"/>
      <w:lang w:eastAsia="hu-HU"/>
    </w:rPr>
  </w:style>
  <w:style w:type="table" w:styleId="Rcsostblzat">
    <w:name w:val="Table Grid"/>
    <w:basedOn w:val="Normltblzat"/>
    <w:uiPriority w:val="39"/>
    <w:rsid w:val="00357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DF4B06"/>
    <w:pPr>
      <w:ind w:left="720"/>
      <w:contextualSpacing/>
    </w:pPr>
  </w:style>
  <w:style w:type="character" w:customStyle="1" w:styleId="Feloldatlanmegemlts1">
    <w:name w:val="Feloldatlan megemlítés1"/>
    <w:basedOn w:val="Bekezdsalapbettpusa"/>
    <w:uiPriority w:val="99"/>
    <w:semiHidden/>
    <w:unhideWhenUsed/>
    <w:rsid w:val="00BA3E8B"/>
    <w:rPr>
      <w:color w:val="808080"/>
      <w:shd w:val="clear" w:color="auto" w:fill="E6E6E6"/>
    </w:rPr>
  </w:style>
  <w:style w:type="character" w:customStyle="1" w:styleId="Cmsor3Char">
    <w:name w:val="Címsor 3 Char"/>
    <w:basedOn w:val="Bekezdsalapbettpusa"/>
    <w:link w:val="Cmsor3"/>
    <w:uiPriority w:val="9"/>
    <w:rsid w:val="00B269A3"/>
    <w:rPr>
      <w:rFonts w:asciiTheme="majorHAnsi" w:eastAsiaTheme="majorEastAsia" w:hAnsiTheme="majorHAnsi" w:cstheme="majorBidi"/>
      <w:color w:val="1F4D78" w:themeColor="accent1" w:themeShade="7F"/>
      <w:sz w:val="24"/>
      <w:szCs w:val="24"/>
    </w:rPr>
  </w:style>
  <w:style w:type="character" w:customStyle="1" w:styleId="s2">
    <w:name w:val="s2"/>
    <w:basedOn w:val="Bekezdsalapbettpusa"/>
    <w:rsid w:val="00F91440"/>
  </w:style>
  <w:style w:type="paragraph" w:customStyle="1" w:styleId="font8">
    <w:name w:val="font_8"/>
    <w:basedOn w:val="Norml"/>
    <w:rsid w:val="000B27ED"/>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408DA"/>
    <w:pPr>
      <w:tabs>
        <w:tab w:val="center" w:pos="4536"/>
        <w:tab w:val="right" w:pos="9072"/>
      </w:tabs>
      <w:spacing w:after="0" w:line="240" w:lineRule="auto"/>
    </w:pPr>
  </w:style>
  <w:style w:type="character" w:customStyle="1" w:styleId="lfejChar">
    <w:name w:val="Élőfej Char"/>
    <w:basedOn w:val="Bekezdsalapbettpusa"/>
    <w:link w:val="lfej"/>
    <w:uiPriority w:val="99"/>
    <w:rsid w:val="000408DA"/>
  </w:style>
  <w:style w:type="paragraph" w:styleId="llb">
    <w:name w:val="footer"/>
    <w:basedOn w:val="Norml"/>
    <w:link w:val="llbChar"/>
    <w:uiPriority w:val="99"/>
    <w:unhideWhenUsed/>
    <w:rsid w:val="000408DA"/>
    <w:pPr>
      <w:tabs>
        <w:tab w:val="center" w:pos="4536"/>
        <w:tab w:val="right" w:pos="9072"/>
      </w:tabs>
      <w:spacing w:after="0" w:line="240" w:lineRule="auto"/>
    </w:pPr>
  </w:style>
  <w:style w:type="character" w:customStyle="1" w:styleId="llbChar">
    <w:name w:val="Élőláb Char"/>
    <w:basedOn w:val="Bekezdsalapbettpusa"/>
    <w:link w:val="llb"/>
    <w:uiPriority w:val="99"/>
    <w:rsid w:val="000408DA"/>
  </w:style>
  <w:style w:type="paragraph" w:styleId="Buborkszveg">
    <w:name w:val="Balloon Text"/>
    <w:basedOn w:val="Norml"/>
    <w:link w:val="BuborkszvegChar"/>
    <w:uiPriority w:val="99"/>
    <w:semiHidden/>
    <w:unhideWhenUsed/>
    <w:rsid w:val="001E6DF3"/>
    <w:pPr>
      <w:spacing w:after="0" w:line="240" w:lineRule="auto"/>
    </w:pPr>
    <w:rPr>
      <w:rFonts w:ascii="Arial" w:hAnsi="Arial" w:cs="Arial"/>
      <w:sz w:val="18"/>
      <w:szCs w:val="18"/>
    </w:rPr>
  </w:style>
  <w:style w:type="character" w:customStyle="1" w:styleId="BuborkszvegChar">
    <w:name w:val="Buborékszöveg Char"/>
    <w:basedOn w:val="Bekezdsalapbettpusa"/>
    <w:link w:val="Buborkszveg"/>
    <w:uiPriority w:val="99"/>
    <w:semiHidden/>
    <w:rsid w:val="001E6DF3"/>
    <w:rPr>
      <w:rFonts w:ascii="Arial" w:hAnsi="Arial" w:cs="Arial"/>
      <w:sz w:val="18"/>
      <w:szCs w:val="18"/>
    </w:rPr>
  </w:style>
  <w:style w:type="character" w:styleId="Jegyzethivatkozs">
    <w:name w:val="annotation reference"/>
    <w:basedOn w:val="Bekezdsalapbettpusa"/>
    <w:uiPriority w:val="99"/>
    <w:semiHidden/>
    <w:unhideWhenUsed/>
    <w:rsid w:val="001E6DF3"/>
    <w:rPr>
      <w:sz w:val="16"/>
      <w:szCs w:val="16"/>
    </w:rPr>
  </w:style>
  <w:style w:type="paragraph" w:styleId="Jegyzetszveg">
    <w:name w:val="annotation text"/>
    <w:basedOn w:val="Norml"/>
    <w:link w:val="JegyzetszvegChar"/>
    <w:uiPriority w:val="99"/>
    <w:semiHidden/>
    <w:unhideWhenUsed/>
    <w:rsid w:val="001E6DF3"/>
    <w:pPr>
      <w:spacing w:line="240" w:lineRule="auto"/>
    </w:pPr>
    <w:rPr>
      <w:sz w:val="20"/>
      <w:szCs w:val="20"/>
    </w:rPr>
  </w:style>
  <w:style w:type="character" w:customStyle="1" w:styleId="JegyzetszvegChar">
    <w:name w:val="Jegyzetszöveg Char"/>
    <w:basedOn w:val="Bekezdsalapbettpusa"/>
    <w:link w:val="Jegyzetszveg"/>
    <w:uiPriority w:val="99"/>
    <w:semiHidden/>
    <w:rsid w:val="001E6DF3"/>
    <w:rPr>
      <w:sz w:val="20"/>
      <w:szCs w:val="20"/>
    </w:rPr>
  </w:style>
  <w:style w:type="paragraph" w:styleId="Megjegyzstrgya">
    <w:name w:val="annotation subject"/>
    <w:basedOn w:val="Jegyzetszveg"/>
    <w:next w:val="Jegyzetszveg"/>
    <w:link w:val="MegjegyzstrgyaChar"/>
    <w:uiPriority w:val="99"/>
    <w:semiHidden/>
    <w:unhideWhenUsed/>
    <w:rsid w:val="001E6DF3"/>
    <w:rPr>
      <w:b/>
      <w:bCs/>
    </w:rPr>
  </w:style>
  <w:style w:type="character" w:customStyle="1" w:styleId="MegjegyzstrgyaChar">
    <w:name w:val="Megjegyzés tárgya Char"/>
    <w:basedOn w:val="JegyzetszvegChar"/>
    <w:link w:val="Megjegyzstrgya"/>
    <w:uiPriority w:val="99"/>
    <w:semiHidden/>
    <w:rsid w:val="001E6DF3"/>
    <w:rPr>
      <w:b/>
      <w:bCs/>
      <w:sz w:val="20"/>
      <w:szCs w:val="20"/>
    </w:rPr>
  </w:style>
  <w:style w:type="paragraph" w:styleId="Vltozat">
    <w:name w:val="Revision"/>
    <w:hidden/>
    <w:uiPriority w:val="99"/>
    <w:semiHidden/>
    <w:rsid w:val="000273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52840">
      <w:bodyDiv w:val="1"/>
      <w:marLeft w:val="0"/>
      <w:marRight w:val="0"/>
      <w:marTop w:val="0"/>
      <w:marBottom w:val="0"/>
      <w:divBdr>
        <w:top w:val="none" w:sz="0" w:space="0" w:color="auto"/>
        <w:left w:val="none" w:sz="0" w:space="0" w:color="auto"/>
        <w:bottom w:val="none" w:sz="0" w:space="0" w:color="auto"/>
        <w:right w:val="none" w:sz="0" w:space="0" w:color="auto"/>
      </w:divBdr>
    </w:div>
    <w:div w:id="36971987">
      <w:bodyDiv w:val="1"/>
      <w:marLeft w:val="0"/>
      <w:marRight w:val="0"/>
      <w:marTop w:val="0"/>
      <w:marBottom w:val="0"/>
      <w:divBdr>
        <w:top w:val="none" w:sz="0" w:space="0" w:color="auto"/>
        <w:left w:val="none" w:sz="0" w:space="0" w:color="auto"/>
        <w:bottom w:val="none" w:sz="0" w:space="0" w:color="auto"/>
        <w:right w:val="none" w:sz="0" w:space="0" w:color="auto"/>
      </w:divBdr>
      <w:divsChild>
        <w:div w:id="529538632">
          <w:marLeft w:val="0"/>
          <w:marRight w:val="0"/>
          <w:marTop w:val="0"/>
          <w:marBottom w:val="0"/>
          <w:divBdr>
            <w:top w:val="none" w:sz="0" w:space="0" w:color="auto"/>
            <w:left w:val="none" w:sz="0" w:space="0" w:color="auto"/>
            <w:bottom w:val="none" w:sz="0" w:space="0" w:color="auto"/>
            <w:right w:val="none" w:sz="0" w:space="0" w:color="auto"/>
          </w:divBdr>
          <w:divsChild>
            <w:div w:id="821654869">
              <w:marLeft w:val="0"/>
              <w:marRight w:val="0"/>
              <w:marTop w:val="0"/>
              <w:marBottom w:val="0"/>
              <w:divBdr>
                <w:top w:val="none" w:sz="0" w:space="0" w:color="auto"/>
                <w:left w:val="none" w:sz="0" w:space="0" w:color="auto"/>
                <w:bottom w:val="none" w:sz="0" w:space="0" w:color="auto"/>
                <w:right w:val="none" w:sz="0" w:space="0" w:color="auto"/>
              </w:divBdr>
            </w:div>
            <w:div w:id="1743336489">
              <w:marLeft w:val="0"/>
              <w:marRight w:val="0"/>
              <w:marTop w:val="0"/>
              <w:marBottom w:val="0"/>
              <w:divBdr>
                <w:top w:val="none" w:sz="0" w:space="0" w:color="auto"/>
                <w:left w:val="none" w:sz="0" w:space="0" w:color="auto"/>
                <w:bottom w:val="none" w:sz="0" w:space="0" w:color="auto"/>
                <w:right w:val="none" w:sz="0" w:space="0" w:color="auto"/>
              </w:divBdr>
            </w:div>
          </w:divsChild>
        </w:div>
        <w:div w:id="2022049566">
          <w:marLeft w:val="0"/>
          <w:marRight w:val="0"/>
          <w:marTop w:val="0"/>
          <w:marBottom w:val="0"/>
          <w:divBdr>
            <w:top w:val="none" w:sz="0" w:space="0" w:color="auto"/>
            <w:left w:val="none" w:sz="0" w:space="0" w:color="auto"/>
            <w:bottom w:val="none" w:sz="0" w:space="0" w:color="auto"/>
            <w:right w:val="none" w:sz="0" w:space="0" w:color="auto"/>
          </w:divBdr>
          <w:divsChild>
            <w:div w:id="1151485827">
              <w:marLeft w:val="0"/>
              <w:marRight w:val="0"/>
              <w:marTop w:val="0"/>
              <w:marBottom w:val="0"/>
              <w:divBdr>
                <w:top w:val="none" w:sz="0" w:space="0" w:color="auto"/>
                <w:left w:val="none" w:sz="0" w:space="0" w:color="auto"/>
                <w:bottom w:val="none" w:sz="0" w:space="0" w:color="auto"/>
                <w:right w:val="none" w:sz="0" w:space="0" w:color="auto"/>
              </w:divBdr>
            </w:div>
          </w:divsChild>
        </w:div>
        <w:div w:id="1897937035">
          <w:marLeft w:val="0"/>
          <w:marRight w:val="0"/>
          <w:marTop w:val="0"/>
          <w:marBottom w:val="0"/>
          <w:divBdr>
            <w:top w:val="none" w:sz="0" w:space="0" w:color="auto"/>
            <w:left w:val="none" w:sz="0" w:space="0" w:color="auto"/>
            <w:bottom w:val="none" w:sz="0" w:space="0" w:color="auto"/>
            <w:right w:val="none" w:sz="0" w:space="0" w:color="auto"/>
          </w:divBdr>
          <w:divsChild>
            <w:div w:id="290332557">
              <w:marLeft w:val="0"/>
              <w:marRight w:val="0"/>
              <w:marTop w:val="0"/>
              <w:marBottom w:val="0"/>
              <w:divBdr>
                <w:top w:val="none" w:sz="0" w:space="0" w:color="auto"/>
                <w:left w:val="none" w:sz="0" w:space="0" w:color="auto"/>
                <w:bottom w:val="none" w:sz="0" w:space="0" w:color="auto"/>
                <w:right w:val="none" w:sz="0" w:space="0" w:color="auto"/>
              </w:divBdr>
            </w:div>
          </w:divsChild>
        </w:div>
        <w:div w:id="1592198056">
          <w:marLeft w:val="0"/>
          <w:marRight w:val="0"/>
          <w:marTop w:val="0"/>
          <w:marBottom w:val="0"/>
          <w:divBdr>
            <w:top w:val="none" w:sz="0" w:space="0" w:color="auto"/>
            <w:left w:val="none" w:sz="0" w:space="0" w:color="auto"/>
            <w:bottom w:val="none" w:sz="0" w:space="0" w:color="auto"/>
            <w:right w:val="none" w:sz="0" w:space="0" w:color="auto"/>
          </w:divBdr>
          <w:divsChild>
            <w:div w:id="923301472">
              <w:marLeft w:val="0"/>
              <w:marRight w:val="0"/>
              <w:marTop w:val="0"/>
              <w:marBottom w:val="0"/>
              <w:divBdr>
                <w:top w:val="none" w:sz="0" w:space="0" w:color="auto"/>
                <w:left w:val="none" w:sz="0" w:space="0" w:color="auto"/>
                <w:bottom w:val="none" w:sz="0" w:space="0" w:color="auto"/>
                <w:right w:val="none" w:sz="0" w:space="0" w:color="auto"/>
              </w:divBdr>
            </w:div>
          </w:divsChild>
        </w:div>
        <w:div w:id="1783573434">
          <w:marLeft w:val="0"/>
          <w:marRight w:val="0"/>
          <w:marTop w:val="0"/>
          <w:marBottom w:val="0"/>
          <w:divBdr>
            <w:top w:val="none" w:sz="0" w:space="0" w:color="auto"/>
            <w:left w:val="none" w:sz="0" w:space="0" w:color="auto"/>
            <w:bottom w:val="none" w:sz="0" w:space="0" w:color="auto"/>
            <w:right w:val="none" w:sz="0" w:space="0" w:color="auto"/>
          </w:divBdr>
          <w:divsChild>
            <w:div w:id="1276060520">
              <w:marLeft w:val="0"/>
              <w:marRight w:val="0"/>
              <w:marTop w:val="0"/>
              <w:marBottom w:val="0"/>
              <w:divBdr>
                <w:top w:val="none" w:sz="0" w:space="0" w:color="auto"/>
                <w:left w:val="none" w:sz="0" w:space="0" w:color="auto"/>
                <w:bottom w:val="none" w:sz="0" w:space="0" w:color="auto"/>
                <w:right w:val="none" w:sz="0" w:space="0" w:color="auto"/>
              </w:divBdr>
            </w:div>
          </w:divsChild>
        </w:div>
        <w:div w:id="1468357631">
          <w:marLeft w:val="0"/>
          <w:marRight w:val="0"/>
          <w:marTop w:val="0"/>
          <w:marBottom w:val="0"/>
          <w:divBdr>
            <w:top w:val="none" w:sz="0" w:space="0" w:color="auto"/>
            <w:left w:val="none" w:sz="0" w:space="0" w:color="auto"/>
            <w:bottom w:val="none" w:sz="0" w:space="0" w:color="auto"/>
            <w:right w:val="none" w:sz="0" w:space="0" w:color="auto"/>
          </w:divBdr>
          <w:divsChild>
            <w:div w:id="68431294">
              <w:marLeft w:val="0"/>
              <w:marRight w:val="0"/>
              <w:marTop w:val="0"/>
              <w:marBottom w:val="0"/>
              <w:divBdr>
                <w:top w:val="none" w:sz="0" w:space="0" w:color="auto"/>
                <w:left w:val="none" w:sz="0" w:space="0" w:color="auto"/>
                <w:bottom w:val="none" w:sz="0" w:space="0" w:color="auto"/>
                <w:right w:val="none" w:sz="0" w:space="0" w:color="auto"/>
              </w:divBdr>
            </w:div>
          </w:divsChild>
        </w:div>
        <w:div w:id="665597859">
          <w:marLeft w:val="0"/>
          <w:marRight w:val="0"/>
          <w:marTop w:val="0"/>
          <w:marBottom w:val="0"/>
          <w:divBdr>
            <w:top w:val="none" w:sz="0" w:space="0" w:color="auto"/>
            <w:left w:val="none" w:sz="0" w:space="0" w:color="auto"/>
            <w:bottom w:val="none" w:sz="0" w:space="0" w:color="auto"/>
            <w:right w:val="none" w:sz="0" w:space="0" w:color="auto"/>
          </w:divBdr>
          <w:divsChild>
            <w:div w:id="180049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62413">
      <w:bodyDiv w:val="1"/>
      <w:marLeft w:val="0"/>
      <w:marRight w:val="0"/>
      <w:marTop w:val="0"/>
      <w:marBottom w:val="0"/>
      <w:divBdr>
        <w:top w:val="none" w:sz="0" w:space="0" w:color="auto"/>
        <w:left w:val="none" w:sz="0" w:space="0" w:color="auto"/>
        <w:bottom w:val="none" w:sz="0" w:space="0" w:color="auto"/>
        <w:right w:val="none" w:sz="0" w:space="0" w:color="auto"/>
      </w:divBdr>
      <w:divsChild>
        <w:div w:id="201988050">
          <w:marLeft w:val="0"/>
          <w:marRight w:val="0"/>
          <w:marTop w:val="0"/>
          <w:marBottom w:val="0"/>
          <w:divBdr>
            <w:top w:val="none" w:sz="0" w:space="0" w:color="auto"/>
            <w:left w:val="none" w:sz="0" w:space="0" w:color="auto"/>
            <w:bottom w:val="none" w:sz="0" w:space="0" w:color="auto"/>
            <w:right w:val="none" w:sz="0" w:space="0" w:color="auto"/>
          </w:divBdr>
          <w:divsChild>
            <w:div w:id="1523130644">
              <w:marLeft w:val="0"/>
              <w:marRight w:val="0"/>
              <w:marTop w:val="0"/>
              <w:marBottom w:val="0"/>
              <w:divBdr>
                <w:top w:val="none" w:sz="0" w:space="0" w:color="auto"/>
                <w:left w:val="none" w:sz="0" w:space="0" w:color="auto"/>
                <w:bottom w:val="none" w:sz="0" w:space="0" w:color="auto"/>
                <w:right w:val="none" w:sz="0" w:space="0" w:color="auto"/>
              </w:divBdr>
            </w:div>
          </w:divsChild>
        </w:div>
        <w:div w:id="662585291">
          <w:marLeft w:val="0"/>
          <w:marRight w:val="0"/>
          <w:marTop w:val="0"/>
          <w:marBottom w:val="0"/>
          <w:divBdr>
            <w:top w:val="none" w:sz="0" w:space="0" w:color="auto"/>
            <w:left w:val="none" w:sz="0" w:space="0" w:color="auto"/>
            <w:bottom w:val="none" w:sz="0" w:space="0" w:color="auto"/>
            <w:right w:val="none" w:sz="0" w:space="0" w:color="auto"/>
          </w:divBdr>
          <w:divsChild>
            <w:div w:id="1746147457">
              <w:marLeft w:val="0"/>
              <w:marRight w:val="0"/>
              <w:marTop w:val="0"/>
              <w:marBottom w:val="0"/>
              <w:divBdr>
                <w:top w:val="none" w:sz="0" w:space="0" w:color="auto"/>
                <w:left w:val="none" w:sz="0" w:space="0" w:color="auto"/>
                <w:bottom w:val="none" w:sz="0" w:space="0" w:color="auto"/>
                <w:right w:val="none" w:sz="0" w:space="0" w:color="auto"/>
              </w:divBdr>
            </w:div>
          </w:divsChild>
        </w:div>
        <w:div w:id="1690568057">
          <w:marLeft w:val="0"/>
          <w:marRight w:val="0"/>
          <w:marTop w:val="0"/>
          <w:marBottom w:val="0"/>
          <w:divBdr>
            <w:top w:val="none" w:sz="0" w:space="0" w:color="auto"/>
            <w:left w:val="none" w:sz="0" w:space="0" w:color="auto"/>
            <w:bottom w:val="none" w:sz="0" w:space="0" w:color="auto"/>
            <w:right w:val="none" w:sz="0" w:space="0" w:color="auto"/>
          </w:divBdr>
          <w:divsChild>
            <w:div w:id="721172953">
              <w:marLeft w:val="0"/>
              <w:marRight w:val="0"/>
              <w:marTop w:val="0"/>
              <w:marBottom w:val="0"/>
              <w:divBdr>
                <w:top w:val="none" w:sz="0" w:space="0" w:color="auto"/>
                <w:left w:val="none" w:sz="0" w:space="0" w:color="auto"/>
                <w:bottom w:val="none" w:sz="0" w:space="0" w:color="auto"/>
                <w:right w:val="none" w:sz="0" w:space="0" w:color="auto"/>
              </w:divBdr>
              <w:divsChild>
                <w:div w:id="89647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34407">
      <w:bodyDiv w:val="1"/>
      <w:marLeft w:val="0"/>
      <w:marRight w:val="0"/>
      <w:marTop w:val="0"/>
      <w:marBottom w:val="0"/>
      <w:divBdr>
        <w:top w:val="none" w:sz="0" w:space="0" w:color="auto"/>
        <w:left w:val="none" w:sz="0" w:space="0" w:color="auto"/>
        <w:bottom w:val="none" w:sz="0" w:space="0" w:color="auto"/>
        <w:right w:val="none" w:sz="0" w:space="0" w:color="auto"/>
      </w:divBdr>
      <w:divsChild>
        <w:div w:id="1639528708">
          <w:marLeft w:val="0"/>
          <w:marRight w:val="0"/>
          <w:marTop w:val="0"/>
          <w:marBottom w:val="0"/>
          <w:divBdr>
            <w:top w:val="none" w:sz="0" w:space="0" w:color="auto"/>
            <w:left w:val="none" w:sz="0" w:space="0" w:color="auto"/>
            <w:bottom w:val="none" w:sz="0" w:space="0" w:color="auto"/>
            <w:right w:val="none" w:sz="0" w:space="0" w:color="auto"/>
          </w:divBdr>
        </w:div>
        <w:div w:id="1536112401">
          <w:marLeft w:val="0"/>
          <w:marRight w:val="0"/>
          <w:marTop w:val="0"/>
          <w:marBottom w:val="0"/>
          <w:divBdr>
            <w:top w:val="none" w:sz="0" w:space="0" w:color="auto"/>
            <w:left w:val="none" w:sz="0" w:space="0" w:color="auto"/>
            <w:bottom w:val="none" w:sz="0" w:space="0" w:color="auto"/>
            <w:right w:val="none" w:sz="0" w:space="0" w:color="auto"/>
          </w:divBdr>
        </w:div>
        <w:div w:id="827400763">
          <w:marLeft w:val="0"/>
          <w:marRight w:val="0"/>
          <w:marTop w:val="0"/>
          <w:marBottom w:val="0"/>
          <w:divBdr>
            <w:top w:val="none" w:sz="0" w:space="0" w:color="auto"/>
            <w:left w:val="none" w:sz="0" w:space="0" w:color="auto"/>
            <w:bottom w:val="none" w:sz="0" w:space="0" w:color="auto"/>
            <w:right w:val="none" w:sz="0" w:space="0" w:color="auto"/>
          </w:divBdr>
        </w:div>
        <w:div w:id="1408117269">
          <w:marLeft w:val="0"/>
          <w:marRight w:val="0"/>
          <w:marTop w:val="0"/>
          <w:marBottom w:val="0"/>
          <w:divBdr>
            <w:top w:val="none" w:sz="0" w:space="0" w:color="auto"/>
            <w:left w:val="none" w:sz="0" w:space="0" w:color="auto"/>
            <w:bottom w:val="none" w:sz="0" w:space="0" w:color="auto"/>
            <w:right w:val="none" w:sz="0" w:space="0" w:color="auto"/>
          </w:divBdr>
        </w:div>
        <w:div w:id="26104777">
          <w:marLeft w:val="0"/>
          <w:marRight w:val="0"/>
          <w:marTop w:val="0"/>
          <w:marBottom w:val="0"/>
          <w:divBdr>
            <w:top w:val="none" w:sz="0" w:space="0" w:color="auto"/>
            <w:left w:val="none" w:sz="0" w:space="0" w:color="auto"/>
            <w:bottom w:val="none" w:sz="0" w:space="0" w:color="auto"/>
            <w:right w:val="none" w:sz="0" w:space="0" w:color="auto"/>
          </w:divBdr>
        </w:div>
        <w:div w:id="1897542204">
          <w:marLeft w:val="0"/>
          <w:marRight w:val="0"/>
          <w:marTop w:val="0"/>
          <w:marBottom w:val="0"/>
          <w:divBdr>
            <w:top w:val="none" w:sz="0" w:space="0" w:color="auto"/>
            <w:left w:val="none" w:sz="0" w:space="0" w:color="auto"/>
            <w:bottom w:val="none" w:sz="0" w:space="0" w:color="auto"/>
            <w:right w:val="none" w:sz="0" w:space="0" w:color="auto"/>
          </w:divBdr>
        </w:div>
        <w:div w:id="1053892702">
          <w:marLeft w:val="0"/>
          <w:marRight w:val="0"/>
          <w:marTop w:val="0"/>
          <w:marBottom w:val="0"/>
          <w:divBdr>
            <w:top w:val="none" w:sz="0" w:space="0" w:color="auto"/>
            <w:left w:val="none" w:sz="0" w:space="0" w:color="auto"/>
            <w:bottom w:val="none" w:sz="0" w:space="0" w:color="auto"/>
            <w:right w:val="none" w:sz="0" w:space="0" w:color="auto"/>
          </w:divBdr>
        </w:div>
        <w:div w:id="910429098">
          <w:marLeft w:val="0"/>
          <w:marRight w:val="0"/>
          <w:marTop w:val="0"/>
          <w:marBottom w:val="0"/>
          <w:divBdr>
            <w:top w:val="none" w:sz="0" w:space="0" w:color="auto"/>
            <w:left w:val="none" w:sz="0" w:space="0" w:color="auto"/>
            <w:bottom w:val="none" w:sz="0" w:space="0" w:color="auto"/>
            <w:right w:val="none" w:sz="0" w:space="0" w:color="auto"/>
          </w:divBdr>
        </w:div>
        <w:div w:id="380523101">
          <w:marLeft w:val="0"/>
          <w:marRight w:val="0"/>
          <w:marTop w:val="0"/>
          <w:marBottom w:val="0"/>
          <w:divBdr>
            <w:top w:val="none" w:sz="0" w:space="0" w:color="auto"/>
            <w:left w:val="none" w:sz="0" w:space="0" w:color="auto"/>
            <w:bottom w:val="none" w:sz="0" w:space="0" w:color="auto"/>
            <w:right w:val="none" w:sz="0" w:space="0" w:color="auto"/>
          </w:divBdr>
        </w:div>
        <w:div w:id="1611204887">
          <w:marLeft w:val="0"/>
          <w:marRight w:val="0"/>
          <w:marTop w:val="0"/>
          <w:marBottom w:val="0"/>
          <w:divBdr>
            <w:top w:val="none" w:sz="0" w:space="0" w:color="auto"/>
            <w:left w:val="none" w:sz="0" w:space="0" w:color="auto"/>
            <w:bottom w:val="none" w:sz="0" w:space="0" w:color="auto"/>
            <w:right w:val="none" w:sz="0" w:space="0" w:color="auto"/>
          </w:divBdr>
        </w:div>
        <w:div w:id="1099450986">
          <w:marLeft w:val="0"/>
          <w:marRight w:val="0"/>
          <w:marTop w:val="0"/>
          <w:marBottom w:val="0"/>
          <w:divBdr>
            <w:top w:val="none" w:sz="0" w:space="0" w:color="auto"/>
            <w:left w:val="none" w:sz="0" w:space="0" w:color="auto"/>
            <w:bottom w:val="none" w:sz="0" w:space="0" w:color="auto"/>
            <w:right w:val="none" w:sz="0" w:space="0" w:color="auto"/>
          </w:divBdr>
        </w:div>
        <w:div w:id="1738284890">
          <w:marLeft w:val="0"/>
          <w:marRight w:val="0"/>
          <w:marTop w:val="0"/>
          <w:marBottom w:val="0"/>
          <w:divBdr>
            <w:top w:val="none" w:sz="0" w:space="0" w:color="auto"/>
            <w:left w:val="none" w:sz="0" w:space="0" w:color="auto"/>
            <w:bottom w:val="none" w:sz="0" w:space="0" w:color="auto"/>
            <w:right w:val="none" w:sz="0" w:space="0" w:color="auto"/>
          </w:divBdr>
        </w:div>
        <w:div w:id="1547335697">
          <w:marLeft w:val="0"/>
          <w:marRight w:val="0"/>
          <w:marTop w:val="0"/>
          <w:marBottom w:val="0"/>
          <w:divBdr>
            <w:top w:val="none" w:sz="0" w:space="0" w:color="auto"/>
            <w:left w:val="none" w:sz="0" w:space="0" w:color="auto"/>
            <w:bottom w:val="none" w:sz="0" w:space="0" w:color="auto"/>
            <w:right w:val="none" w:sz="0" w:space="0" w:color="auto"/>
          </w:divBdr>
        </w:div>
        <w:div w:id="1436360052">
          <w:marLeft w:val="0"/>
          <w:marRight w:val="0"/>
          <w:marTop w:val="0"/>
          <w:marBottom w:val="0"/>
          <w:divBdr>
            <w:top w:val="none" w:sz="0" w:space="0" w:color="auto"/>
            <w:left w:val="none" w:sz="0" w:space="0" w:color="auto"/>
            <w:bottom w:val="none" w:sz="0" w:space="0" w:color="auto"/>
            <w:right w:val="none" w:sz="0" w:space="0" w:color="auto"/>
          </w:divBdr>
        </w:div>
        <w:div w:id="1928074028">
          <w:marLeft w:val="0"/>
          <w:marRight w:val="0"/>
          <w:marTop w:val="0"/>
          <w:marBottom w:val="0"/>
          <w:divBdr>
            <w:top w:val="none" w:sz="0" w:space="0" w:color="auto"/>
            <w:left w:val="none" w:sz="0" w:space="0" w:color="auto"/>
            <w:bottom w:val="none" w:sz="0" w:space="0" w:color="auto"/>
            <w:right w:val="none" w:sz="0" w:space="0" w:color="auto"/>
          </w:divBdr>
        </w:div>
        <w:div w:id="208879391">
          <w:marLeft w:val="0"/>
          <w:marRight w:val="0"/>
          <w:marTop w:val="0"/>
          <w:marBottom w:val="0"/>
          <w:divBdr>
            <w:top w:val="none" w:sz="0" w:space="0" w:color="auto"/>
            <w:left w:val="none" w:sz="0" w:space="0" w:color="auto"/>
            <w:bottom w:val="none" w:sz="0" w:space="0" w:color="auto"/>
            <w:right w:val="none" w:sz="0" w:space="0" w:color="auto"/>
          </w:divBdr>
        </w:div>
        <w:div w:id="316691447">
          <w:marLeft w:val="0"/>
          <w:marRight w:val="0"/>
          <w:marTop w:val="0"/>
          <w:marBottom w:val="0"/>
          <w:divBdr>
            <w:top w:val="none" w:sz="0" w:space="0" w:color="auto"/>
            <w:left w:val="none" w:sz="0" w:space="0" w:color="auto"/>
            <w:bottom w:val="none" w:sz="0" w:space="0" w:color="auto"/>
            <w:right w:val="none" w:sz="0" w:space="0" w:color="auto"/>
          </w:divBdr>
        </w:div>
        <w:div w:id="1506675881">
          <w:marLeft w:val="0"/>
          <w:marRight w:val="0"/>
          <w:marTop w:val="0"/>
          <w:marBottom w:val="0"/>
          <w:divBdr>
            <w:top w:val="none" w:sz="0" w:space="0" w:color="auto"/>
            <w:left w:val="none" w:sz="0" w:space="0" w:color="auto"/>
            <w:bottom w:val="none" w:sz="0" w:space="0" w:color="auto"/>
            <w:right w:val="none" w:sz="0" w:space="0" w:color="auto"/>
          </w:divBdr>
        </w:div>
        <w:div w:id="851063947">
          <w:marLeft w:val="0"/>
          <w:marRight w:val="0"/>
          <w:marTop w:val="0"/>
          <w:marBottom w:val="0"/>
          <w:divBdr>
            <w:top w:val="none" w:sz="0" w:space="0" w:color="auto"/>
            <w:left w:val="none" w:sz="0" w:space="0" w:color="auto"/>
            <w:bottom w:val="none" w:sz="0" w:space="0" w:color="auto"/>
            <w:right w:val="none" w:sz="0" w:space="0" w:color="auto"/>
          </w:divBdr>
        </w:div>
        <w:div w:id="1330908089">
          <w:marLeft w:val="0"/>
          <w:marRight w:val="0"/>
          <w:marTop w:val="0"/>
          <w:marBottom w:val="0"/>
          <w:divBdr>
            <w:top w:val="none" w:sz="0" w:space="0" w:color="auto"/>
            <w:left w:val="none" w:sz="0" w:space="0" w:color="auto"/>
            <w:bottom w:val="none" w:sz="0" w:space="0" w:color="auto"/>
            <w:right w:val="none" w:sz="0" w:space="0" w:color="auto"/>
          </w:divBdr>
        </w:div>
        <w:div w:id="1027490408">
          <w:marLeft w:val="0"/>
          <w:marRight w:val="0"/>
          <w:marTop w:val="0"/>
          <w:marBottom w:val="0"/>
          <w:divBdr>
            <w:top w:val="none" w:sz="0" w:space="0" w:color="auto"/>
            <w:left w:val="none" w:sz="0" w:space="0" w:color="auto"/>
            <w:bottom w:val="none" w:sz="0" w:space="0" w:color="auto"/>
            <w:right w:val="none" w:sz="0" w:space="0" w:color="auto"/>
          </w:divBdr>
        </w:div>
        <w:div w:id="873347174">
          <w:marLeft w:val="0"/>
          <w:marRight w:val="0"/>
          <w:marTop w:val="0"/>
          <w:marBottom w:val="0"/>
          <w:divBdr>
            <w:top w:val="none" w:sz="0" w:space="0" w:color="auto"/>
            <w:left w:val="none" w:sz="0" w:space="0" w:color="auto"/>
            <w:bottom w:val="none" w:sz="0" w:space="0" w:color="auto"/>
            <w:right w:val="none" w:sz="0" w:space="0" w:color="auto"/>
          </w:divBdr>
        </w:div>
        <w:div w:id="1063989470">
          <w:marLeft w:val="0"/>
          <w:marRight w:val="0"/>
          <w:marTop w:val="0"/>
          <w:marBottom w:val="0"/>
          <w:divBdr>
            <w:top w:val="none" w:sz="0" w:space="0" w:color="auto"/>
            <w:left w:val="none" w:sz="0" w:space="0" w:color="auto"/>
            <w:bottom w:val="none" w:sz="0" w:space="0" w:color="auto"/>
            <w:right w:val="none" w:sz="0" w:space="0" w:color="auto"/>
          </w:divBdr>
        </w:div>
        <w:div w:id="1228767056">
          <w:marLeft w:val="0"/>
          <w:marRight w:val="0"/>
          <w:marTop w:val="0"/>
          <w:marBottom w:val="0"/>
          <w:divBdr>
            <w:top w:val="none" w:sz="0" w:space="0" w:color="auto"/>
            <w:left w:val="none" w:sz="0" w:space="0" w:color="auto"/>
            <w:bottom w:val="none" w:sz="0" w:space="0" w:color="auto"/>
            <w:right w:val="none" w:sz="0" w:space="0" w:color="auto"/>
          </w:divBdr>
        </w:div>
        <w:div w:id="1152675505">
          <w:marLeft w:val="0"/>
          <w:marRight w:val="0"/>
          <w:marTop w:val="0"/>
          <w:marBottom w:val="0"/>
          <w:divBdr>
            <w:top w:val="none" w:sz="0" w:space="0" w:color="auto"/>
            <w:left w:val="none" w:sz="0" w:space="0" w:color="auto"/>
            <w:bottom w:val="none" w:sz="0" w:space="0" w:color="auto"/>
            <w:right w:val="none" w:sz="0" w:space="0" w:color="auto"/>
          </w:divBdr>
        </w:div>
        <w:div w:id="921838373">
          <w:marLeft w:val="0"/>
          <w:marRight w:val="0"/>
          <w:marTop w:val="0"/>
          <w:marBottom w:val="0"/>
          <w:divBdr>
            <w:top w:val="none" w:sz="0" w:space="0" w:color="auto"/>
            <w:left w:val="none" w:sz="0" w:space="0" w:color="auto"/>
            <w:bottom w:val="none" w:sz="0" w:space="0" w:color="auto"/>
            <w:right w:val="none" w:sz="0" w:space="0" w:color="auto"/>
          </w:divBdr>
        </w:div>
        <w:div w:id="1195270137">
          <w:marLeft w:val="0"/>
          <w:marRight w:val="0"/>
          <w:marTop w:val="0"/>
          <w:marBottom w:val="0"/>
          <w:divBdr>
            <w:top w:val="none" w:sz="0" w:space="0" w:color="auto"/>
            <w:left w:val="none" w:sz="0" w:space="0" w:color="auto"/>
            <w:bottom w:val="none" w:sz="0" w:space="0" w:color="auto"/>
            <w:right w:val="none" w:sz="0" w:space="0" w:color="auto"/>
          </w:divBdr>
        </w:div>
        <w:div w:id="1773351875">
          <w:marLeft w:val="0"/>
          <w:marRight w:val="0"/>
          <w:marTop w:val="0"/>
          <w:marBottom w:val="0"/>
          <w:divBdr>
            <w:top w:val="none" w:sz="0" w:space="0" w:color="auto"/>
            <w:left w:val="none" w:sz="0" w:space="0" w:color="auto"/>
            <w:bottom w:val="none" w:sz="0" w:space="0" w:color="auto"/>
            <w:right w:val="none" w:sz="0" w:space="0" w:color="auto"/>
          </w:divBdr>
        </w:div>
        <w:div w:id="1343161665">
          <w:marLeft w:val="0"/>
          <w:marRight w:val="0"/>
          <w:marTop w:val="0"/>
          <w:marBottom w:val="0"/>
          <w:divBdr>
            <w:top w:val="none" w:sz="0" w:space="0" w:color="auto"/>
            <w:left w:val="none" w:sz="0" w:space="0" w:color="auto"/>
            <w:bottom w:val="none" w:sz="0" w:space="0" w:color="auto"/>
            <w:right w:val="none" w:sz="0" w:space="0" w:color="auto"/>
          </w:divBdr>
        </w:div>
        <w:div w:id="196547754">
          <w:marLeft w:val="0"/>
          <w:marRight w:val="0"/>
          <w:marTop w:val="0"/>
          <w:marBottom w:val="0"/>
          <w:divBdr>
            <w:top w:val="none" w:sz="0" w:space="0" w:color="auto"/>
            <w:left w:val="none" w:sz="0" w:space="0" w:color="auto"/>
            <w:bottom w:val="none" w:sz="0" w:space="0" w:color="auto"/>
            <w:right w:val="none" w:sz="0" w:space="0" w:color="auto"/>
          </w:divBdr>
        </w:div>
        <w:div w:id="1205560980">
          <w:marLeft w:val="0"/>
          <w:marRight w:val="0"/>
          <w:marTop w:val="0"/>
          <w:marBottom w:val="0"/>
          <w:divBdr>
            <w:top w:val="none" w:sz="0" w:space="0" w:color="auto"/>
            <w:left w:val="none" w:sz="0" w:space="0" w:color="auto"/>
            <w:bottom w:val="none" w:sz="0" w:space="0" w:color="auto"/>
            <w:right w:val="none" w:sz="0" w:space="0" w:color="auto"/>
          </w:divBdr>
        </w:div>
        <w:div w:id="1742412266">
          <w:marLeft w:val="0"/>
          <w:marRight w:val="0"/>
          <w:marTop w:val="0"/>
          <w:marBottom w:val="0"/>
          <w:divBdr>
            <w:top w:val="none" w:sz="0" w:space="0" w:color="auto"/>
            <w:left w:val="none" w:sz="0" w:space="0" w:color="auto"/>
            <w:bottom w:val="none" w:sz="0" w:space="0" w:color="auto"/>
            <w:right w:val="none" w:sz="0" w:space="0" w:color="auto"/>
          </w:divBdr>
        </w:div>
        <w:div w:id="906918637">
          <w:marLeft w:val="0"/>
          <w:marRight w:val="0"/>
          <w:marTop w:val="0"/>
          <w:marBottom w:val="0"/>
          <w:divBdr>
            <w:top w:val="none" w:sz="0" w:space="0" w:color="auto"/>
            <w:left w:val="none" w:sz="0" w:space="0" w:color="auto"/>
            <w:bottom w:val="none" w:sz="0" w:space="0" w:color="auto"/>
            <w:right w:val="none" w:sz="0" w:space="0" w:color="auto"/>
          </w:divBdr>
        </w:div>
        <w:div w:id="92867311">
          <w:marLeft w:val="0"/>
          <w:marRight w:val="0"/>
          <w:marTop w:val="0"/>
          <w:marBottom w:val="0"/>
          <w:divBdr>
            <w:top w:val="none" w:sz="0" w:space="0" w:color="auto"/>
            <w:left w:val="none" w:sz="0" w:space="0" w:color="auto"/>
            <w:bottom w:val="none" w:sz="0" w:space="0" w:color="auto"/>
            <w:right w:val="none" w:sz="0" w:space="0" w:color="auto"/>
          </w:divBdr>
        </w:div>
        <w:div w:id="218902817">
          <w:marLeft w:val="0"/>
          <w:marRight w:val="0"/>
          <w:marTop w:val="0"/>
          <w:marBottom w:val="0"/>
          <w:divBdr>
            <w:top w:val="none" w:sz="0" w:space="0" w:color="auto"/>
            <w:left w:val="none" w:sz="0" w:space="0" w:color="auto"/>
            <w:bottom w:val="none" w:sz="0" w:space="0" w:color="auto"/>
            <w:right w:val="none" w:sz="0" w:space="0" w:color="auto"/>
          </w:divBdr>
        </w:div>
        <w:div w:id="1444106220">
          <w:marLeft w:val="0"/>
          <w:marRight w:val="0"/>
          <w:marTop w:val="0"/>
          <w:marBottom w:val="0"/>
          <w:divBdr>
            <w:top w:val="none" w:sz="0" w:space="0" w:color="auto"/>
            <w:left w:val="none" w:sz="0" w:space="0" w:color="auto"/>
            <w:bottom w:val="none" w:sz="0" w:space="0" w:color="auto"/>
            <w:right w:val="none" w:sz="0" w:space="0" w:color="auto"/>
          </w:divBdr>
        </w:div>
        <w:div w:id="750542721">
          <w:marLeft w:val="0"/>
          <w:marRight w:val="0"/>
          <w:marTop w:val="0"/>
          <w:marBottom w:val="0"/>
          <w:divBdr>
            <w:top w:val="none" w:sz="0" w:space="0" w:color="auto"/>
            <w:left w:val="none" w:sz="0" w:space="0" w:color="auto"/>
            <w:bottom w:val="none" w:sz="0" w:space="0" w:color="auto"/>
            <w:right w:val="none" w:sz="0" w:space="0" w:color="auto"/>
          </w:divBdr>
        </w:div>
        <w:div w:id="137112478">
          <w:marLeft w:val="0"/>
          <w:marRight w:val="0"/>
          <w:marTop w:val="0"/>
          <w:marBottom w:val="0"/>
          <w:divBdr>
            <w:top w:val="none" w:sz="0" w:space="0" w:color="auto"/>
            <w:left w:val="none" w:sz="0" w:space="0" w:color="auto"/>
            <w:bottom w:val="none" w:sz="0" w:space="0" w:color="auto"/>
            <w:right w:val="none" w:sz="0" w:space="0" w:color="auto"/>
          </w:divBdr>
        </w:div>
        <w:div w:id="1333532297">
          <w:marLeft w:val="0"/>
          <w:marRight w:val="0"/>
          <w:marTop w:val="0"/>
          <w:marBottom w:val="0"/>
          <w:divBdr>
            <w:top w:val="none" w:sz="0" w:space="0" w:color="auto"/>
            <w:left w:val="none" w:sz="0" w:space="0" w:color="auto"/>
            <w:bottom w:val="none" w:sz="0" w:space="0" w:color="auto"/>
            <w:right w:val="none" w:sz="0" w:space="0" w:color="auto"/>
          </w:divBdr>
        </w:div>
        <w:div w:id="167646734">
          <w:marLeft w:val="0"/>
          <w:marRight w:val="0"/>
          <w:marTop w:val="0"/>
          <w:marBottom w:val="0"/>
          <w:divBdr>
            <w:top w:val="none" w:sz="0" w:space="0" w:color="auto"/>
            <w:left w:val="none" w:sz="0" w:space="0" w:color="auto"/>
            <w:bottom w:val="none" w:sz="0" w:space="0" w:color="auto"/>
            <w:right w:val="none" w:sz="0" w:space="0" w:color="auto"/>
          </w:divBdr>
        </w:div>
        <w:div w:id="523833855">
          <w:marLeft w:val="0"/>
          <w:marRight w:val="0"/>
          <w:marTop w:val="0"/>
          <w:marBottom w:val="0"/>
          <w:divBdr>
            <w:top w:val="none" w:sz="0" w:space="0" w:color="auto"/>
            <w:left w:val="none" w:sz="0" w:space="0" w:color="auto"/>
            <w:bottom w:val="none" w:sz="0" w:space="0" w:color="auto"/>
            <w:right w:val="none" w:sz="0" w:space="0" w:color="auto"/>
          </w:divBdr>
        </w:div>
        <w:div w:id="1901362468">
          <w:marLeft w:val="0"/>
          <w:marRight w:val="0"/>
          <w:marTop w:val="0"/>
          <w:marBottom w:val="0"/>
          <w:divBdr>
            <w:top w:val="none" w:sz="0" w:space="0" w:color="auto"/>
            <w:left w:val="none" w:sz="0" w:space="0" w:color="auto"/>
            <w:bottom w:val="none" w:sz="0" w:space="0" w:color="auto"/>
            <w:right w:val="none" w:sz="0" w:space="0" w:color="auto"/>
          </w:divBdr>
        </w:div>
        <w:div w:id="1813015879">
          <w:marLeft w:val="0"/>
          <w:marRight w:val="0"/>
          <w:marTop w:val="0"/>
          <w:marBottom w:val="0"/>
          <w:divBdr>
            <w:top w:val="none" w:sz="0" w:space="0" w:color="auto"/>
            <w:left w:val="none" w:sz="0" w:space="0" w:color="auto"/>
            <w:bottom w:val="none" w:sz="0" w:space="0" w:color="auto"/>
            <w:right w:val="none" w:sz="0" w:space="0" w:color="auto"/>
          </w:divBdr>
        </w:div>
        <w:div w:id="1610500992">
          <w:marLeft w:val="0"/>
          <w:marRight w:val="0"/>
          <w:marTop w:val="0"/>
          <w:marBottom w:val="0"/>
          <w:divBdr>
            <w:top w:val="none" w:sz="0" w:space="0" w:color="auto"/>
            <w:left w:val="none" w:sz="0" w:space="0" w:color="auto"/>
            <w:bottom w:val="none" w:sz="0" w:space="0" w:color="auto"/>
            <w:right w:val="none" w:sz="0" w:space="0" w:color="auto"/>
          </w:divBdr>
        </w:div>
      </w:divsChild>
    </w:div>
    <w:div w:id="381095456">
      <w:bodyDiv w:val="1"/>
      <w:marLeft w:val="0"/>
      <w:marRight w:val="0"/>
      <w:marTop w:val="0"/>
      <w:marBottom w:val="0"/>
      <w:divBdr>
        <w:top w:val="none" w:sz="0" w:space="0" w:color="auto"/>
        <w:left w:val="none" w:sz="0" w:space="0" w:color="auto"/>
        <w:bottom w:val="none" w:sz="0" w:space="0" w:color="auto"/>
        <w:right w:val="none" w:sz="0" w:space="0" w:color="auto"/>
      </w:divBdr>
      <w:divsChild>
        <w:div w:id="1632318620">
          <w:marLeft w:val="0"/>
          <w:marRight w:val="0"/>
          <w:marTop w:val="0"/>
          <w:marBottom w:val="0"/>
          <w:divBdr>
            <w:top w:val="none" w:sz="0" w:space="0" w:color="auto"/>
            <w:left w:val="none" w:sz="0" w:space="0" w:color="auto"/>
            <w:bottom w:val="none" w:sz="0" w:space="0" w:color="auto"/>
            <w:right w:val="none" w:sz="0" w:space="0" w:color="auto"/>
          </w:divBdr>
        </w:div>
        <w:div w:id="1766487985">
          <w:marLeft w:val="0"/>
          <w:marRight w:val="0"/>
          <w:marTop w:val="0"/>
          <w:marBottom w:val="0"/>
          <w:divBdr>
            <w:top w:val="none" w:sz="0" w:space="0" w:color="auto"/>
            <w:left w:val="none" w:sz="0" w:space="0" w:color="auto"/>
            <w:bottom w:val="none" w:sz="0" w:space="0" w:color="auto"/>
            <w:right w:val="none" w:sz="0" w:space="0" w:color="auto"/>
          </w:divBdr>
        </w:div>
        <w:div w:id="1582523422">
          <w:marLeft w:val="0"/>
          <w:marRight w:val="0"/>
          <w:marTop w:val="0"/>
          <w:marBottom w:val="0"/>
          <w:divBdr>
            <w:top w:val="none" w:sz="0" w:space="0" w:color="auto"/>
            <w:left w:val="none" w:sz="0" w:space="0" w:color="auto"/>
            <w:bottom w:val="none" w:sz="0" w:space="0" w:color="auto"/>
            <w:right w:val="none" w:sz="0" w:space="0" w:color="auto"/>
          </w:divBdr>
        </w:div>
        <w:div w:id="2050572821">
          <w:marLeft w:val="0"/>
          <w:marRight w:val="0"/>
          <w:marTop w:val="0"/>
          <w:marBottom w:val="0"/>
          <w:divBdr>
            <w:top w:val="none" w:sz="0" w:space="0" w:color="auto"/>
            <w:left w:val="none" w:sz="0" w:space="0" w:color="auto"/>
            <w:bottom w:val="none" w:sz="0" w:space="0" w:color="auto"/>
            <w:right w:val="none" w:sz="0" w:space="0" w:color="auto"/>
          </w:divBdr>
        </w:div>
        <w:div w:id="1188251274">
          <w:marLeft w:val="0"/>
          <w:marRight w:val="0"/>
          <w:marTop w:val="0"/>
          <w:marBottom w:val="0"/>
          <w:divBdr>
            <w:top w:val="none" w:sz="0" w:space="0" w:color="auto"/>
            <w:left w:val="none" w:sz="0" w:space="0" w:color="auto"/>
            <w:bottom w:val="none" w:sz="0" w:space="0" w:color="auto"/>
            <w:right w:val="none" w:sz="0" w:space="0" w:color="auto"/>
          </w:divBdr>
        </w:div>
        <w:div w:id="833186457">
          <w:marLeft w:val="0"/>
          <w:marRight w:val="0"/>
          <w:marTop w:val="0"/>
          <w:marBottom w:val="0"/>
          <w:divBdr>
            <w:top w:val="none" w:sz="0" w:space="0" w:color="auto"/>
            <w:left w:val="none" w:sz="0" w:space="0" w:color="auto"/>
            <w:bottom w:val="none" w:sz="0" w:space="0" w:color="auto"/>
            <w:right w:val="none" w:sz="0" w:space="0" w:color="auto"/>
          </w:divBdr>
        </w:div>
        <w:div w:id="531571503">
          <w:marLeft w:val="0"/>
          <w:marRight w:val="0"/>
          <w:marTop w:val="0"/>
          <w:marBottom w:val="0"/>
          <w:divBdr>
            <w:top w:val="none" w:sz="0" w:space="0" w:color="auto"/>
            <w:left w:val="none" w:sz="0" w:space="0" w:color="auto"/>
            <w:bottom w:val="none" w:sz="0" w:space="0" w:color="auto"/>
            <w:right w:val="none" w:sz="0" w:space="0" w:color="auto"/>
          </w:divBdr>
        </w:div>
        <w:div w:id="1532765990">
          <w:marLeft w:val="0"/>
          <w:marRight w:val="0"/>
          <w:marTop w:val="0"/>
          <w:marBottom w:val="0"/>
          <w:divBdr>
            <w:top w:val="none" w:sz="0" w:space="0" w:color="auto"/>
            <w:left w:val="none" w:sz="0" w:space="0" w:color="auto"/>
            <w:bottom w:val="none" w:sz="0" w:space="0" w:color="auto"/>
            <w:right w:val="none" w:sz="0" w:space="0" w:color="auto"/>
          </w:divBdr>
        </w:div>
        <w:div w:id="1649046248">
          <w:marLeft w:val="0"/>
          <w:marRight w:val="0"/>
          <w:marTop w:val="0"/>
          <w:marBottom w:val="0"/>
          <w:divBdr>
            <w:top w:val="none" w:sz="0" w:space="0" w:color="auto"/>
            <w:left w:val="none" w:sz="0" w:space="0" w:color="auto"/>
            <w:bottom w:val="none" w:sz="0" w:space="0" w:color="auto"/>
            <w:right w:val="none" w:sz="0" w:space="0" w:color="auto"/>
          </w:divBdr>
        </w:div>
        <w:div w:id="1764107204">
          <w:marLeft w:val="0"/>
          <w:marRight w:val="0"/>
          <w:marTop w:val="0"/>
          <w:marBottom w:val="0"/>
          <w:divBdr>
            <w:top w:val="none" w:sz="0" w:space="0" w:color="auto"/>
            <w:left w:val="none" w:sz="0" w:space="0" w:color="auto"/>
            <w:bottom w:val="none" w:sz="0" w:space="0" w:color="auto"/>
            <w:right w:val="none" w:sz="0" w:space="0" w:color="auto"/>
          </w:divBdr>
        </w:div>
        <w:div w:id="591940150">
          <w:marLeft w:val="0"/>
          <w:marRight w:val="0"/>
          <w:marTop w:val="0"/>
          <w:marBottom w:val="0"/>
          <w:divBdr>
            <w:top w:val="none" w:sz="0" w:space="0" w:color="auto"/>
            <w:left w:val="none" w:sz="0" w:space="0" w:color="auto"/>
            <w:bottom w:val="none" w:sz="0" w:space="0" w:color="auto"/>
            <w:right w:val="none" w:sz="0" w:space="0" w:color="auto"/>
          </w:divBdr>
        </w:div>
      </w:divsChild>
    </w:div>
    <w:div w:id="389697333">
      <w:bodyDiv w:val="1"/>
      <w:marLeft w:val="0"/>
      <w:marRight w:val="0"/>
      <w:marTop w:val="0"/>
      <w:marBottom w:val="0"/>
      <w:divBdr>
        <w:top w:val="none" w:sz="0" w:space="0" w:color="auto"/>
        <w:left w:val="none" w:sz="0" w:space="0" w:color="auto"/>
        <w:bottom w:val="none" w:sz="0" w:space="0" w:color="auto"/>
        <w:right w:val="none" w:sz="0" w:space="0" w:color="auto"/>
      </w:divBdr>
      <w:divsChild>
        <w:div w:id="1425298936">
          <w:marLeft w:val="0"/>
          <w:marRight w:val="0"/>
          <w:marTop w:val="0"/>
          <w:marBottom w:val="0"/>
          <w:divBdr>
            <w:top w:val="none" w:sz="0" w:space="0" w:color="auto"/>
            <w:left w:val="none" w:sz="0" w:space="0" w:color="auto"/>
            <w:bottom w:val="none" w:sz="0" w:space="0" w:color="auto"/>
            <w:right w:val="none" w:sz="0" w:space="0" w:color="auto"/>
          </w:divBdr>
        </w:div>
        <w:div w:id="1028876941">
          <w:marLeft w:val="0"/>
          <w:marRight w:val="0"/>
          <w:marTop w:val="0"/>
          <w:marBottom w:val="0"/>
          <w:divBdr>
            <w:top w:val="none" w:sz="0" w:space="0" w:color="auto"/>
            <w:left w:val="none" w:sz="0" w:space="0" w:color="auto"/>
            <w:bottom w:val="none" w:sz="0" w:space="0" w:color="auto"/>
            <w:right w:val="none" w:sz="0" w:space="0" w:color="auto"/>
          </w:divBdr>
        </w:div>
        <w:div w:id="1116487867">
          <w:marLeft w:val="0"/>
          <w:marRight w:val="0"/>
          <w:marTop w:val="0"/>
          <w:marBottom w:val="0"/>
          <w:divBdr>
            <w:top w:val="none" w:sz="0" w:space="0" w:color="auto"/>
            <w:left w:val="none" w:sz="0" w:space="0" w:color="auto"/>
            <w:bottom w:val="none" w:sz="0" w:space="0" w:color="auto"/>
            <w:right w:val="none" w:sz="0" w:space="0" w:color="auto"/>
          </w:divBdr>
        </w:div>
        <w:div w:id="1580409820">
          <w:marLeft w:val="0"/>
          <w:marRight w:val="0"/>
          <w:marTop w:val="0"/>
          <w:marBottom w:val="0"/>
          <w:divBdr>
            <w:top w:val="none" w:sz="0" w:space="0" w:color="auto"/>
            <w:left w:val="none" w:sz="0" w:space="0" w:color="auto"/>
            <w:bottom w:val="none" w:sz="0" w:space="0" w:color="auto"/>
            <w:right w:val="none" w:sz="0" w:space="0" w:color="auto"/>
          </w:divBdr>
        </w:div>
        <w:div w:id="1205941088">
          <w:marLeft w:val="0"/>
          <w:marRight w:val="0"/>
          <w:marTop w:val="0"/>
          <w:marBottom w:val="0"/>
          <w:divBdr>
            <w:top w:val="none" w:sz="0" w:space="0" w:color="auto"/>
            <w:left w:val="none" w:sz="0" w:space="0" w:color="auto"/>
            <w:bottom w:val="none" w:sz="0" w:space="0" w:color="auto"/>
            <w:right w:val="none" w:sz="0" w:space="0" w:color="auto"/>
          </w:divBdr>
        </w:div>
        <w:div w:id="98839981">
          <w:marLeft w:val="0"/>
          <w:marRight w:val="0"/>
          <w:marTop w:val="0"/>
          <w:marBottom w:val="0"/>
          <w:divBdr>
            <w:top w:val="none" w:sz="0" w:space="0" w:color="auto"/>
            <w:left w:val="none" w:sz="0" w:space="0" w:color="auto"/>
            <w:bottom w:val="none" w:sz="0" w:space="0" w:color="auto"/>
            <w:right w:val="none" w:sz="0" w:space="0" w:color="auto"/>
          </w:divBdr>
        </w:div>
        <w:div w:id="1797092337">
          <w:marLeft w:val="0"/>
          <w:marRight w:val="0"/>
          <w:marTop w:val="0"/>
          <w:marBottom w:val="0"/>
          <w:divBdr>
            <w:top w:val="none" w:sz="0" w:space="0" w:color="auto"/>
            <w:left w:val="none" w:sz="0" w:space="0" w:color="auto"/>
            <w:bottom w:val="none" w:sz="0" w:space="0" w:color="auto"/>
            <w:right w:val="none" w:sz="0" w:space="0" w:color="auto"/>
          </w:divBdr>
        </w:div>
        <w:div w:id="240650578">
          <w:marLeft w:val="0"/>
          <w:marRight w:val="0"/>
          <w:marTop w:val="0"/>
          <w:marBottom w:val="0"/>
          <w:divBdr>
            <w:top w:val="none" w:sz="0" w:space="0" w:color="auto"/>
            <w:left w:val="none" w:sz="0" w:space="0" w:color="auto"/>
            <w:bottom w:val="none" w:sz="0" w:space="0" w:color="auto"/>
            <w:right w:val="none" w:sz="0" w:space="0" w:color="auto"/>
          </w:divBdr>
        </w:div>
        <w:div w:id="311758560">
          <w:marLeft w:val="0"/>
          <w:marRight w:val="0"/>
          <w:marTop w:val="0"/>
          <w:marBottom w:val="0"/>
          <w:divBdr>
            <w:top w:val="none" w:sz="0" w:space="0" w:color="auto"/>
            <w:left w:val="none" w:sz="0" w:space="0" w:color="auto"/>
            <w:bottom w:val="none" w:sz="0" w:space="0" w:color="auto"/>
            <w:right w:val="none" w:sz="0" w:space="0" w:color="auto"/>
          </w:divBdr>
        </w:div>
        <w:div w:id="1010068001">
          <w:marLeft w:val="0"/>
          <w:marRight w:val="0"/>
          <w:marTop w:val="0"/>
          <w:marBottom w:val="0"/>
          <w:divBdr>
            <w:top w:val="none" w:sz="0" w:space="0" w:color="auto"/>
            <w:left w:val="none" w:sz="0" w:space="0" w:color="auto"/>
            <w:bottom w:val="none" w:sz="0" w:space="0" w:color="auto"/>
            <w:right w:val="none" w:sz="0" w:space="0" w:color="auto"/>
          </w:divBdr>
        </w:div>
        <w:div w:id="233318781">
          <w:marLeft w:val="0"/>
          <w:marRight w:val="0"/>
          <w:marTop w:val="0"/>
          <w:marBottom w:val="0"/>
          <w:divBdr>
            <w:top w:val="none" w:sz="0" w:space="0" w:color="auto"/>
            <w:left w:val="none" w:sz="0" w:space="0" w:color="auto"/>
            <w:bottom w:val="none" w:sz="0" w:space="0" w:color="auto"/>
            <w:right w:val="none" w:sz="0" w:space="0" w:color="auto"/>
          </w:divBdr>
        </w:div>
        <w:div w:id="678778759">
          <w:marLeft w:val="0"/>
          <w:marRight w:val="0"/>
          <w:marTop w:val="0"/>
          <w:marBottom w:val="0"/>
          <w:divBdr>
            <w:top w:val="none" w:sz="0" w:space="0" w:color="auto"/>
            <w:left w:val="none" w:sz="0" w:space="0" w:color="auto"/>
            <w:bottom w:val="none" w:sz="0" w:space="0" w:color="auto"/>
            <w:right w:val="none" w:sz="0" w:space="0" w:color="auto"/>
          </w:divBdr>
        </w:div>
        <w:div w:id="56706380">
          <w:marLeft w:val="0"/>
          <w:marRight w:val="0"/>
          <w:marTop w:val="0"/>
          <w:marBottom w:val="0"/>
          <w:divBdr>
            <w:top w:val="none" w:sz="0" w:space="0" w:color="auto"/>
            <w:left w:val="none" w:sz="0" w:space="0" w:color="auto"/>
            <w:bottom w:val="none" w:sz="0" w:space="0" w:color="auto"/>
            <w:right w:val="none" w:sz="0" w:space="0" w:color="auto"/>
          </w:divBdr>
        </w:div>
        <w:div w:id="522401366">
          <w:marLeft w:val="0"/>
          <w:marRight w:val="0"/>
          <w:marTop w:val="0"/>
          <w:marBottom w:val="0"/>
          <w:divBdr>
            <w:top w:val="none" w:sz="0" w:space="0" w:color="auto"/>
            <w:left w:val="none" w:sz="0" w:space="0" w:color="auto"/>
            <w:bottom w:val="none" w:sz="0" w:space="0" w:color="auto"/>
            <w:right w:val="none" w:sz="0" w:space="0" w:color="auto"/>
          </w:divBdr>
        </w:div>
        <w:div w:id="116877287">
          <w:marLeft w:val="0"/>
          <w:marRight w:val="0"/>
          <w:marTop w:val="0"/>
          <w:marBottom w:val="0"/>
          <w:divBdr>
            <w:top w:val="none" w:sz="0" w:space="0" w:color="auto"/>
            <w:left w:val="none" w:sz="0" w:space="0" w:color="auto"/>
            <w:bottom w:val="none" w:sz="0" w:space="0" w:color="auto"/>
            <w:right w:val="none" w:sz="0" w:space="0" w:color="auto"/>
          </w:divBdr>
        </w:div>
        <w:div w:id="894387667">
          <w:marLeft w:val="0"/>
          <w:marRight w:val="0"/>
          <w:marTop w:val="0"/>
          <w:marBottom w:val="0"/>
          <w:divBdr>
            <w:top w:val="none" w:sz="0" w:space="0" w:color="auto"/>
            <w:left w:val="none" w:sz="0" w:space="0" w:color="auto"/>
            <w:bottom w:val="none" w:sz="0" w:space="0" w:color="auto"/>
            <w:right w:val="none" w:sz="0" w:space="0" w:color="auto"/>
          </w:divBdr>
        </w:div>
        <w:div w:id="1212419615">
          <w:marLeft w:val="0"/>
          <w:marRight w:val="0"/>
          <w:marTop w:val="0"/>
          <w:marBottom w:val="0"/>
          <w:divBdr>
            <w:top w:val="none" w:sz="0" w:space="0" w:color="auto"/>
            <w:left w:val="none" w:sz="0" w:space="0" w:color="auto"/>
            <w:bottom w:val="none" w:sz="0" w:space="0" w:color="auto"/>
            <w:right w:val="none" w:sz="0" w:space="0" w:color="auto"/>
          </w:divBdr>
        </w:div>
        <w:div w:id="1494830243">
          <w:marLeft w:val="0"/>
          <w:marRight w:val="0"/>
          <w:marTop w:val="0"/>
          <w:marBottom w:val="0"/>
          <w:divBdr>
            <w:top w:val="none" w:sz="0" w:space="0" w:color="auto"/>
            <w:left w:val="none" w:sz="0" w:space="0" w:color="auto"/>
            <w:bottom w:val="none" w:sz="0" w:space="0" w:color="auto"/>
            <w:right w:val="none" w:sz="0" w:space="0" w:color="auto"/>
          </w:divBdr>
        </w:div>
        <w:div w:id="625041835">
          <w:marLeft w:val="0"/>
          <w:marRight w:val="0"/>
          <w:marTop w:val="0"/>
          <w:marBottom w:val="0"/>
          <w:divBdr>
            <w:top w:val="none" w:sz="0" w:space="0" w:color="auto"/>
            <w:left w:val="none" w:sz="0" w:space="0" w:color="auto"/>
            <w:bottom w:val="none" w:sz="0" w:space="0" w:color="auto"/>
            <w:right w:val="none" w:sz="0" w:space="0" w:color="auto"/>
          </w:divBdr>
        </w:div>
        <w:div w:id="2003895441">
          <w:marLeft w:val="0"/>
          <w:marRight w:val="0"/>
          <w:marTop w:val="0"/>
          <w:marBottom w:val="0"/>
          <w:divBdr>
            <w:top w:val="none" w:sz="0" w:space="0" w:color="auto"/>
            <w:left w:val="none" w:sz="0" w:space="0" w:color="auto"/>
            <w:bottom w:val="none" w:sz="0" w:space="0" w:color="auto"/>
            <w:right w:val="none" w:sz="0" w:space="0" w:color="auto"/>
          </w:divBdr>
        </w:div>
        <w:div w:id="846745731">
          <w:marLeft w:val="0"/>
          <w:marRight w:val="0"/>
          <w:marTop w:val="0"/>
          <w:marBottom w:val="0"/>
          <w:divBdr>
            <w:top w:val="none" w:sz="0" w:space="0" w:color="auto"/>
            <w:left w:val="none" w:sz="0" w:space="0" w:color="auto"/>
            <w:bottom w:val="none" w:sz="0" w:space="0" w:color="auto"/>
            <w:right w:val="none" w:sz="0" w:space="0" w:color="auto"/>
          </w:divBdr>
        </w:div>
        <w:div w:id="1269772761">
          <w:marLeft w:val="0"/>
          <w:marRight w:val="0"/>
          <w:marTop w:val="0"/>
          <w:marBottom w:val="0"/>
          <w:divBdr>
            <w:top w:val="none" w:sz="0" w:space="0" w:color="auto"/>
            <w:left w:val="none" w:sz="0" w:space="0" w:color="auto"/>
            <w:bottom w:val="none" w:sz="0" w:space="0" w:color="auto"/>
            <w:right w:val="none" w:sz="0" w:space="0" w:color="auto"/>
          </w:divBdr>
        </w:div>
        <w:div w:id="2066029394">
          <w:marLeft w:val="0"/>
          <w:marRight w:val="0"/>
          <w:marTop w:val="0"/>
          <w:marBottom w:val="0"/>
          <w:divBdr>
            <w:top w:val="none" w:sz="0" w:space="0" w:color="auto"/>
            <w:left w:val="none" w:sz="0" w:space="0" w:color="auto"/>
            <w:bottom w:val="none" w:sz="0" w:space="0" w:color="auto"/>
            <w:right w:val="none" w:sz="0" w:space="0" w:color="auto"/>
          </w:divBdr>
        </w:div>
        <w:div w:id="781145444">
          <w:marLeft w:val="0"/>
          <w:marRight w:val="0"/>
          <w:marTop w:val="0"/>
          <w:marBottom w:val="0"/>
          <w:divBdr>
            <w:top w:val="none" w:sz="0" w:space="0" w:color="auto"/>
            <w:left w:val="none" w:sz="0" w:space="0" w:color="auto"/>
            <w:bottom w:val="none" w:sz="0" w:space="0" w:color="auto"/>
            <w:right w:val="none" w:sz="0" w:space="0" w:color="auto"/>
          </w:divBdr>
        </w:div>
        <w:div w:id="291205920">
          <w:marLeft w:val="0"/>
          <w:marRight w:val="0"/>
          <w:marTop w:val="0"/>
          <w:marBottom w:val="0"/>
          <w:divBdr>
            <w:top w:val="none" w:sz="0" w:space="0" w:color="auto"/>
            <w:left w:val="none" w:sz="0" w:space="0" w:color="auto"/>
            <w:bottom w:val="none" w:sz="0" w:space="0" w:color="auto"/>
            <w:right w:val="none" w:sz="0" w:space="0" w:color="auto"/>
          </w:divBdr>
        </w:div>
        <w:div w:id="1080444607">
          <w:marLeft w:val="0"/>
          <w:marRight w:val="0"/>
          <w:marTop w:val="0"/>
          <w:marBottom w:val="0"/>
          <w:divBdr>
            <w:top w:val="none" w:sz="0" w:space="0" w:color="auto"/>
            <w:left w:val="none" w:sz="0" w:space="0" w:color="auto"/>
            <w:bottom w:val="none" w:sz="0" w:space="0" w:color="auto"/>
            <w:right w:val="none" w:sz="0" w:space="0" w:color="auto"/>
          </w:divBdr>
        </w:div>
        <w:div w:id="909467324">
          <w:marLeft w:val="0"/>
          <w:marRight w:val="0"/>
          <w:marTop w:val="0"/>
          <w:marBottom w:val="0"/>
          <w:divBdr>
            <w:top w:val="none" w:sz="0" w:space="0" w:color="auto"/>
            <w:left w:val="none" w:sz="0" w:space="0" w:color="auto"/>
            <w:bottom w:val="none" w:sz="0" w:space="0" w:color="auto"/>
            <w:right w:val="none" w:sz="0" w:space="0" w:color="auto"/>
          </w:divBdr>
        </w:div>
        <w:div w:id="1992514878">
          <w:marLeft w:val="0"/>
          <w:marRight w:val="0"/>
          <w:marTop w:val="0"/>
          <w:marBottom w:val="0"/>
          <w:divBdr>
            <w:top w:val="none" w:sz="0" w:space="0" w:color="auto"/>
            <w:left w:val="none" w:sz="0" w:space="0" w:color="auto"/>
            <w:bottom w:val="none" w:sz="0" w:space="0" w:color="auto"/>
            <w:right w:val="none" w:sz="0" w:space="0" w:color="auto"/>
          </w:divBdr>
        </w:div>
        <w:div w:id="709765272">
          <w:marLeft w:val="0"/>
          <w:marRight w:val="0"/>
          <w:marTop w:val="0"/>
          <w:marBottom w:val="0"/>
          <w:divBdr>
            <w:top w:val="none" w:sz="0" w:space="0" w:color="auto"/>
            <w:left w:val="none" w:sz="0" w:space="0" w:color="auto"/>
            <w:bottom w:val="none" w:sz="0" w:space="0" w:color="auto"/>
            <w:right w:val="none" w:sz="0" w:space="0" w:color="auto"/>
          </w:divBdr>
        </w:div>
        <w:div w:id="1397822467">
          <w:marLeft w:val="0"/>
          <w:marRight w:val="0"/>
          <w:marTop w:val="0"/>
          <w:marBottom w:val="0"/>
          <w:divBdr>
            <w:top w:val="none" w:sz="0" w:space="0" w:color="auto"/>
            <w:left w:val="none" w:sz="0" w:space="0" w:color="auto"/>
            <w:bottom w:val="none" w:sz="0" w:space="0" w:color="auto"/>
            <w:right w:val="none" w:sz="0" w:space="0" w:color="auto"/>
          </w:divBdr>
        </w:div>
        <w:div w:id="1196386946">
          <w:marLeft w:val="0"/>
          <w:marRight w:val="0"/>
          <w:marTop w:val="0"/>
          <w:marBottom w:val="0"/>
          <w:divBdr>
            <w:top w:val="none" w:sz="0" w:space="0" w:color="auto"/>
            <w:left w:val="none" w:sz="0" w:space="0" w:color="auto"/>
            <w:bottom w:val="none" w:sz="0" w:space="0" w:color="auto"/>
            <w:right w:val="none" w:sz="0" w:space="0" w:color="auto"/>
          </w:divBdr>
        </w:div>
        <w:div w:id="882981016">
          <w:marLeft w:val="0"/>
          <w:marRight w:val="0"/>
          <w:marTop w:val="0"/>
          <w:marBottom w:val="0"/>
          <w:divBdr>
            <w:top w:val="none" w:sz="0" w:space="0" w:color="auto"/>
            <w:left w:val="none" w:sz="0" w:space="0" w:color="auto"/>
            <w:bottom w:val="none" w:sz="0" w:space="0" w:color="auto"/>
            <w:right w:val="none" w:sz="0" w:space="0" w:color="auto"/>
          </w:divBdr>
        </w:div>
        <w:div w:id="952899869">
          <w:marLeft w:val="0"/>
          <w:marRight w:val="0"/>
          <w:marTop w:val="0"/>
          <w:marBottom w:val="0"/>
          <w:divBdr>
            <w:top w:val="none" w:sz="0" w:space="0" w:color="auto"/>
            <w:left w:val="none" w:sz="0" w:space="0" w:color="auto"/>
            <w:bottom w:val="none" w:sz="0" w:space="0" w:color="auto"/>
            <w:right w:val="none" w:sz="0" w:space="0" w:color="auto"/>
          </w:divBdr>
        </w:div>
        <w:div w:id="89589973">
          <w:marLeft w:val="0"/>
          <w:marRight w:val="0"/>
          <w:marTop w:val="0"/>
          <w:marBottom w:val="0"/>
          <w:divBdr>
            <w:top w:val="none" w:sz="0" w:space="0" w:color="auto"/>
            <w:left w:val="none" w:sz="0" w:space="0" w:color="auto"/>
            <w:bottom w:val="none" w:sz="0" w:space="0" w:color="auto"/>
            <w:right w:val="none" w:sz="0" w:space="0" w:color="auto"/>
          </w:divBdr>
        </w:div>
        <w:div w:id="1403673029">
          <w:marLeft w:val="0"/>
          <w:marRight w:val="0"/>
          <w:marTop w:val="0"/>
          <w:marBottom w:val="0"/>
          <w:divBdr>
            <w:top w:val="none" w:sz="0" w:space="0" w:color="auto"/>
            <w:left w:val="none" w:sz="0" w:space="0" w:color="auto"/>
            <w:bottom w:val="none" w:sz="0" w:space="0" w:color="auto"/>
            <w:right w:val="none" w:sz="0" w:space="0" w:color="auto"/>
          </w:divBdr>
        </w:div>
        <w:div w:id="1834757241">
          <w:marLeft w:val="0"/>
          <w:marRight w:val="0"/>
          <w:marTop w:val="0"/>
          <w:marBottom w:val="0"/>
          <w:divBdr>
            <w:top w:val="none" w:sz="0" w:space="0" w:color="auto"/>
            <w:left w:val="none" w:sz="0" w:space="0" w:color="auto"/>
            <w:bottom w:val="none" w:sz="0" w:space="0" w:color="auto"/>
            <w:right w:val="none" w:sz="0" w:space="0" w:color="auto"/>
          </w:divBdr>
        </w:div>
        <w:div w:id="957951522">
          <w:marLeft w:val="0"/>
          <w:marRight w:val="0"/>
          <w:marTop w:val="0"/>
          <w:marBottom w:val="0"/>
          <w:divBdr>
            <w:top w:val="none" w:sz="0" w:space="0" w:color="auto"/>
            <w:left w:val="none" w:sz="0" w:space="0" w:color="auto"/>
            <w:bottom w:val="none" w:sz="0" w:space="0" w:color="auto"/>
            <w:right w:val="none" w:sz="0" w:space="0" w:color="auto"/>
          </w:divBdr>
        </w:div>
        <w:div w:id="1781336471">
          <w:marLeft w:val="0"/>
          <w:marRight w:val="0"/>
          <w:marTop w:val="0"/>
          <w:marBottom w:val="0"/>
          <w:divBdr>
            <w:top w:val="none" w:sz="0" w:space="0" w:color="auto"/>
            <w:left w:val="none" w:sz="0" w:space="0" w:color="auto"/>
            <w:bottom w:val="none" w:sz="0" w:space="0" w:color="auto"/>
            <w:right w:val="none" w:sz="0" w:space="0" w:color="auto"/>
          </w:divBdr>
        </w:div>
        <w:div w:id="39403431">
          <w:marLeft w:val="0"/>
          <w:marRight w:val="0"/>
          <w:marTop w:val="0"/>
          <w:marBottom w:val="0"/>
          <w:divBdr>
            <w:top w:val="none" w:sz="0" w:space="0" w:color="auto"/>
            <w:left w:val="none" w:sz="0" w:space="0" w:color="auto"/>
            <w:bottom w:val="none" w:sz="0" w:space="0" w:color="auto"/>
            <w:right w:val="none" w:sz="0" w:space="0" w:color="auto"/>
          </w:divBdr>
        </w:div>
        <w:div w:id="2103450574">
          <w:marLeft w:val="0"/>
          <w:marRight w:val="0"/>
          <w:marTop w:val="0"/>
          <w:marBottom w:val="0"/>
          <w:divBdr>
            <w:top w:val="none" w:sz="0" w:space="0" w:color="auto"/>
            <w:left w:val="none" w:sz="0" w:space="0" w:color="auto"/>
            <w:bottom w:val="none" w:sz="0" w:space="0" w:color="auto"/>
            <w:right w:val="none" w:sz="0" w:space="0" w:color="auto"/>
          </w:divBdr>
        </w:div>
        <w:div w:id="1187328388">
          <w:marLeft w:val="0"/>
          <w:marRight w:val="0"/>
          <w:marTop w:val="0"/>
          <w:marBottom w:val="0"/>
          <w:divBdr>
            <w:top w:val="none" w:sz="0" w:space="0" w:color="auto"/>
            <w:left w:val="none" w:sz="0" w:space="0" w:color="auto"/>
            <w:bottom w:val="none" w:sz="0" w:space="0" w:color="auto"/>
            <w:right w:val="none" w:sz="0" w:space="0" w:color="auto"/>
          </w:divBdr>
        </w:div>
        <w:div w:id="826090693">
          <w:marLeft w:val="0"/>
          <w:marRight w:val="0"/>
          <w:marTop w:val="0"/>
          <w:marBottom w:val="0"/>
          <w:divBdr>
            <w:top w:val="none" w:sz="0" w:space="0" w:color="auto"/>
            <w:left w:val="none" w:sz="0" w:space="0" w:color="auto"/>
            <w:bottom w:val="none" w:sz="0" w:space="0" w:color="auto"/>
            <w:right w:val="none" w:sz="0" w:space="0" w:color="auto"/>
          </w:divBdr>
        </w:div>
        <w:div w:id="460265328">
          <w:marLeft w:val="0"/>
          <w:marRight w:val="0"/>
          <w:marTop w:val="0"/>
          <w:marBottom w:val="0"/>
          <w:divBdr>
            <w:top w:val="none" w:sz="0" w:space="0" w:color="auto"/>
            <w:left w:val="none" w:sz="0" w:space="0" w:color="auto"/>
            <w:bottom w:val="none" w:sz="0" w:space="0" w:color="auto"/>
            <w:right w:val="none" w:sz="0" w:space="0" w:color="auto"/>
          </w:divBdr>
        </w:div>
        <w:div w:id="799613919">
          <w:marLeft w:val="0"/>
          <w:marRight w:val="0"/>
          <w:marTop w:val="0"/>
          <w:marBottom w:val="0"/>
          <w:divBdr>
            <w:top w:val="none" w:sz="0" w:space="0" w:color="auto"/>
            <w:left w:val="none" w:sz="0" w:space="0" w:color="auto"/>
            <w:bottom w:val="none" w:sz="0" w:space="0" w:color="auto"/>
            <w:right w:val="none" w:sz="0" w:space="0" w:color="auto"/>
          </w:divBdr>
        </w:div>
        <w:div w:id="1124740115">
          <w:marLeft w:val="0"/>
          <w:marRight w:val="0"/>
          <w:marTop w:val="0"/>
          <w:marBottom w:val="0"/>
          <w:divBdr>
            <w:top w:val="none" w:sz="0" w:space="0" w:color="auto"/>
            <w:left w:val="none" w:sz="0" w:space="0" w:color="auto"/>
            <w:bottom w:val="none" w:sz="0" w:space="0" w:color="auto"/>
            <w:right w:val="none" w:sz="0" w:space="0" w:color="auto"/>
          </w:divBdr>
        </w:div>
        <w:div w:id="1693529365">
          <w:marLeft w:val="0"/>
          <w:marRight w:val="0"/>
          <w:marTop w:val="0"/>
          <w:marBottom w:val="0"/>
          <w:divBdr>
            <w:top w:val="none" w:sz="0" w:space="0" w:color="auto"/>
            <w:left w:val="none" w:sz="0" w:space="0" w:color="auto"/>
            <w:bottom w:val="none" w:sz="0" w:space="0" w:color="auto"/>
            <w:right w:val="none" w:sz="0" w:space="0" w:color="auto"/>
          </w:divBdr>
        </w:div>
        <w:div w:id="1932622118">
          <w:marLeft w:val="0"/>
          <w:marRight w:val="0"/>
          <w:marTop w:val="0"/>
          <w:marBottom w:val="0"/>
          <w:divBdr>
            <w:top w:val="none" w:sz="0" w:space="0" w:color="auto"/>
            <w:left w:val="none" w:sz="0" w:space="0" w:color="auto"/>
            <w:bottom w:val="none" w:sz="0" w:space="0" w:color="auto"/>
            <w:right w:val="none" w:sz="0" w:space="0" w:color="auto"/>
          </w:divBdr>
        </w:div>
        <w:div w:id="1414818424">
          <w:marLeft w:val="0"/>
          <w:marRight w:val="0"/>
          <w:marTop w:val="0"/>
          <w:marBottom w:val="0"/>
          <w:divBdr>
            <w:top w:val="none" w:sz="0" w:space="0" w:color="auto"/>
            <w:left w:val="none" w:sz="0" w:space="0" w:color="auto"/>
            <w:bottom w:val="none" w:sz="0" w:space="0" w:color="auto"/>
            <w:right w:val="none" w:sz="0" w:space="0" w:color="auto"/>
          </w:divBdr>
        </w:div>
        <w:div w:id="735974775">
          <w:marLeft w:val="0"/>
          <w:marRight w:val="0"/>
          <w:marTop w:val="0"/>
          <w:marBottom w:val="0"/>
          <w:divBdr>
            <w:top w:val="none" w:sz="0" w:space="0" w:color="auto"/>
            <w:left w:val="none" w:sz="0" w:space="0" w:color="auto"/>
            <w:bottom w:val="none" w:sz="0" w:space="0" w:color="auto"/>
            <w:right w:val="none" w:sz="0" w:space="0" w:color="auto"/>
          </w:divBdr>
        </w:div>
        <w:div w:id="26495737">
          <w:marLeft w:val="0"/>
          <w:marRight w:val="0"/>
          <w:marTop w:val="0"/>
          <w:marBottom w:val="0"/>
          <w:divBdr>
            <w:top w:val="none" w:sz="0" w:space="0" w:color="auto"/>
            <w:left w:val="none" w:sz="0" w:space="0" w:color="auto"/>
            <w:bottom w:val="none" w:sz="0" w:space="0" w:color="auto"/>
            <w:right w:val="none" w:sz="0" w:space="0" w:color="auto"/>
          </w:divBdr>
        </w:div>
        <w:div w:id="1182815419">
          <w:marLeft w:val="0"/>
          <w:marRight w:val="0"/>
          <w:marTop w:val="0"/>
          <w:marBottom w:val="0"/>
          <w:divBdr>
            <w:top w:val="none" w:sz="0" w:space="0" w:color="auto"/>
            <w:left w:val="none" w:sz="0" w:space="0" w:color="auto"/>
            <w:bottom w:val="none" w:sz="0" w:space="0" w:color="auto"/>
            <w:right w:val="none" w:sz="0" w:space="0" w:color="auto"/>
          </w:divBdr>
        </w:div>
        <w:div w:id="559634068">
          <w:marLeft w:val="0"/>
          <w:marRight w:val="0"/>
          <w:marTop w:val="0"/>
          <w:marBottom w:val="0"/>
          <w:divBdr>
            <w:top w:val="none" w:sz="0" w:space="0" w:color="auto"/>
            <w:left w:val="none" w:sz="0" w:space="0" w:color="auto"/>
            <w:bottom w:val="none" w:sz="0" w:space="0" w:color="auto"/>
            <w:right w:val="none" w:sz="0" w:space="0" w:color="auto"/>
          </w:divBdr>
        </w:div>
        <w:div w:id="163739783">
          <w:marLeft w:val="0"/>
          <w:marRight w:val="0"/>
          <w:marTop w:val="0"/>
          <w:marBottom w:val="0"/>
          <w:divBdr>
            <w:top w:val="none" w:sz="0" w:space="0" w:color="auto"/>
            <w:left w:val="none" w:sz="0" w:space="0" w:color="auto"/>
            <w:bottom w:val="none" w:sz="0" w:space="0" w:color="auto"/>
            <w:right w:val="none" w:sz="0" w:space="0" w:color="auto"/>
          </w:divBdr>
        </w:div>
        <w:div w:id="129716388">
          <w:marLeft w:val="0"/>
          <w:marRight w:val="0"/>
          <w:marTop w:val="0"/>
          <w:marBottom w:val="0"/>
          <w:divBdr>
            <w:top w:val="none" w:sz="0" w:space="0" w:color="auto"/>
            <w:left w:val="none" w:sz="0" w:space="0" w:color="auto"/>
            <w:bottom w:val="none" w:sz="0" w:space="0" w:color="auto"/>
            <w:right w:val="none" w:sz="0" w:space="0" w:color="auto"/>
          </w:divBdr>
        </w:div>
        <w:div w:id="1055009225">
          <w:marLeft w:val="0"/>
          <w:marRight w:val="0"/>
          <w:marTop w:val="0"/>
          <w:marBottom w:val="0"/>
          <w:divBdr>
            <w:top w:val="none" w:sz="0" w:space="0" w:color="auto"/>
            <w:left w:val="none" w:sz="0" w:space="0" w:color="auto"/>
            <w:bottom w:val="none" w:sz="0" w:space="0" w:color="auto"/>
            <w:right w:val="none" w:sz="0" w:space="0" w:color="auto"/>
          </w:divBdr>
        </w:div>
        <w:div w:id="122382799">
          <w:marLeft w:val="0"/>
          <w:marRight w:val="0"/>
          <w:marTop w:val="0"/>
          <w:marBottom w:val="0"/>
          <w:divBdr>
            <w:top w:val="none" w:sz="0" w:space="0" w:color="auto"/>
            <w:left w:val="none" w:sz="0" w:space="0" w:color="auto"/>
            <w:bottom w:val="none" w:sz="0" w:space="0" w:color="auto"/>
            <w:right w:val="none" w:sz="0" w:space="0" w:color="auto"/>
          </w:divBdr>
        </w:div>
        <w:div w:id="1212229318">
          <w:marLeft w:val="0"/>
          <w:marRight w:val="0"/>
          <w:marTop w:val="0"/>
          <w:marBottom w:val="0"/>
          <w:divBdr>
            <w:top w:val="none" w:sz="0" w:space="0" w:color="auto"/>
            <w:left w:val="none" w:sz="0" w:space="0" w:color="auto"/>
            <w:bottom w:val="none" w:sz="0" w:space="0" w:color="auto"/>
            <w:right w:val="none" w:sz="0" w:space="0" w:color="auto"/>
          </w:divBdr>
        </w:div>
        <w:div w:id="341007345">
          <w:marLeft w:val="0"/>
          <w:marRight w:val="0"/>
          <w:marTop w:val="0"/>
          <w:marBottom w:val="0"/>
          <w:divBdr>
            <w:top w:val="none" w:sz="0" w:space="0" w:color="auto"/>
            <w:left w:val="none" w:sz="0" w:space="0" w:color="auto"/>
            <w:bottom w:val="none" w:sz="0" w:space="0" w:color="auto"/>
            <w:right w:val="none" w:sz="0" w:space="0" w:color="auto"/>
          </w:divBdr>
        </w:div>
        <w:div w:id="1286158109">
          <w:marLeft w:val="0"/>
          <w:marRight w:val="0"/>
          <w:marTop w:val="0"/>
          <w:marBottom w:val="0"/>
          <w:divBdr>
            <w:top w:val="none" w:sz="0" w:space="0" w:color="auto"/>
            <w:left w:val="none" w:sz="0" w:space="0" w:color="auto"/>
            <w:bottom w:val="none" w:sz="0" w:space="0" w:color="auto"/>
            <w:right w:val="none" w:sz="0" w:space="0" w:color="auto"/>
          </w:divBdr>
        </w:div>
        <w:div w:id="2057505966">
          <w:marLeft w:val="0"/>
          <w:marRight w:val="0"/>
          <w:marTop w:val="0"/>
          <w:marBottom w:val="0"/>
          <w:divBdr>
            <w:top w:val="none" w:sz="0" w:space="0" w:color="auto"/>
            <w:left w:val="none" w:sz="0" w:space="0" w:color="auto"/>
            <w:bottom w:val="none" w:sz="0" w:space="0" w:color="auto"/>
            <w:right w:val="none" w:sz="0" w:space="0" w:color="auto"/>
          </w:divBdr>
        </w:div>
        <w:div w:id="1852521785">
          <w:marLeft w:val="0"/>
          <w:marRight w:val="0"/>
          <w:marTop w:val="0"/>
          <w:marBottom w:val="0"/>
          <w:divBdr>
            <w:top w:val="none" w:sz="0" w:space="0" w:color="auto"/>
            <w:left w:val="none" w:sz="0" w:space="0" w:color="auto"/>
            <w:bottom w:val="none" w:sz="0" w:space="0" w:color="auto"/>
            <w:right w:val="none" w:sz="0" w:space="0" w:color="auto"/>
          </w:divBdr>
        </w:div>
        <w:div w:id="1430200763">
          <w:marLeft w:val="0"/>
          <w:marRight w:val="0"/>
          <w:marTop w:val="0"/>
          <w:marBottom w:val="0"/>
          <w:divBdr>
            <w:top w:val="none" w:sz="0" w:space="0" w:color="auto"/>
            <w:left w:val="none" w:sz="0" w:space="0" w:color="auto"/>
            <w:bottom w:val="none" w:sz="0" w:space="0" w:color="auto"/>
            <w:right w:val="none" w:sz="0" w:space="0" w:color="auto"/>
          </w:divBdr>
        </w:div>
        <w:div w:id="90858080">
          <w:marLeft w:val="0"/>
          <w:marRight w:val="0"/>
          <w:marTop w:val="0"/>
          <w:marBottom w:val="0"/>
          <w:divBdr>
            <w:top w:val="none" w:sz="0" w:space="0" w:color="auto"/>
            <w:left w:val="none" w:sz="0" w:space="0" w:color="auto"/>
            <w:bottom w:val="none" w:sz="0" w:space="0" w:color="auto"/>
            <w:right w:val="none" w:sz="0" w:space="0" w:color="auto"/>
          </w:divBdr>
        </w:div>
      </w:divsChild>
    </w:div>
    <w:div w:id="521939412">
      <w:bodyDiv w:val="1"/>
      <w:marLeft w:val="0"/>
      <w:marRight w:val="0"/>
      <w:marTop w:val="0"/>
      <w:marBottom w:val="0"/>
      <w:divBdr>
        <w:top w:val="none" w:sz="0" w:space="0" w:color="auto"/>
        <w:left w:val="none" w:sz="0" w:space="0" w:color="auto"/>
        <w:bottom w:val="none" w:sz="0" w:space="0" w:color="auto"/>
        <w:right w:val="none" w:sz="0" w:space="0" w:color="auto"/>
      </w:divBdr>
    </w:div>
    <w:div w:id="568199899">
      <w:bodyDiv w:val="1"/>
      <w:marLeft w:val="0"/>
      <w:marRight w:val="0"/>
      <w:marTop w:val="0"/>
      <w:marBottom w:val="0"/>
      <w:divBdr>
        <w:top w:val="none" w:sz="0" w:space="0" w:color="auto"/>
        <w:left w:val="none" w:sz="0" w:space="0" w:color="auto"/>
        <w:bottom w:val="none" w:sz="0" w:space="0" w:color="auto"/>
        <w:right w:val="none" w:sz="0" w:space="0" w:color="auto"/>
      </w:divBdr>
      <w:divsChild>
        <w:div w:id="717626644">
          <w:marLeft w:val="0"/>
          <w:marRight w:val="0"/>
          <w:marTop w:val="0"/>
          <w:marBottom w:val="0"/>
          <w:divBdr>
            <w:top w:val="none" w:sz="0" w:space="0" w:color="auto"/>
            <w:left w:val="none" w:sz="0" w:space="0" w:color="auto"/>
            <w:bottom w:val="none" w:sz="0" w:space="0" w:color="auto"/>
            <w:right w:val="none" w:sz="0" w:space="0" w:color="auto"/>
          </w:divBdr>
        </w:div>
        <w:div w:id="385224763">
          <w:marLeft w:val="0"/>
          <w:marRight w:val="0"/>
          <w:marTop w:val="0"/>
          <w:marBottom w:val="0"/>
          <w:divBdr>
            <w:top w:val="none" w:sz="0" w:space="0" w:color="auto"/>
            <w:left w:val="none" w:sz="0" w:space="0" w:color="auto"/>
            <w:bottom w:val="none" w:sz="0" w:space="0" w:color="auto"/>
            <w:right w:val="none" w:sz="0" w:space="0" w:color="auto"/>
          </w:divBdr>
        </w:div>
      </w:divsChild>
    </w:div>
    <w:div w:id="731347614">
      <w:bodyDiv w:val="1"/>
      <w:marLeft w:val="0"/>
      <w:marRight w:val="0"/>
      <w:marTop w:val="0"/>
      <w:marBottom w:val="0"/>
      <w:divBdr>
        <w:top w:val="none" w:sz="0" w:space="0" w:color="auto"/>
        <w:left w:val="none" w:sz="0" w:space="0" w:color="auto"/>
        <w:bottom w:val="none" w:sz="0" w:space="0" w:color="auto"/>
        <w:right w:val="none" w:sz="0" w:space="0" w:color="auto"/>
      </w:divBdr>
      <w:divsChild>
        <w:div w:id="137571896">
          <w:marLeft w:val="0"/>
          <w:marRight w:val="0"/>
          <w:marTop w:val="0"/>
          <w:marBottom w:val="0"/>
          <w:divBdr>
            <w:top w:val="none" w:sz="0" w:space="0" w:color="auto"/>
            <w:left w:val="none" w:sz="0" w:space="0" w:color="auto"/>
            <w:bottom w:val="none" w:sz="0" w:space="0" w:color="auto"/>
            <w:right w:val="none" w:sz="0" w:space="0" w:color="auto"/>
          </w:divBdr>
        </w:div>
      </w:divsChild>
    </w:div>
    <w:div w:id="736392461">
      <w:bodyDiv w:val="1"/>
      <w:marLeft w:val="0"/>
      <w:marRight w:val="0"/>
      <w:marTop w:val="0"/>
      <w:marBottom w:val="0"/>
      <w:divBdr>
        <w:top w:val="none" w:sz="0" w:space="0" w:color="auto"/>
        <w:left w:val="none" w:sz="0" w:space="0" w:color="auto"/>
        <w:bottom w:val="none" w:sz="0" w:space="0" w:color="auto"/>
        <w:right w:val="none" w:sz="0" w:space="0" w:color="auto"/>
      </w:divBdr>
    </w:div>
    <w:div w:id="1039207169">
      <w:bodyDiv w:val="1"/>
      <w:marLeft w:val="0"/>
      <w:marRight w:val="0"/>
      <w:marTop w:val="0"/>
      <w:marBottom w:val="0"/>
      <w:divBdr>
        <w:top w:val="none" w:sz="0" w:space="0" w:color="auto"/>
        <w:left w:val="none" w:sz="0" w:space="0" w:color="auto"/>
        <w:bottom w:val="none" w:sz="0" w:space="0" w:color="auto"/>
        <w:right w:val="none" w:sz="0" w:space="0" w:color="auto"/>
      </w:divBdr>
    </w:div>
    <w:div w:id="1365791671">
      <w:bodyDiv w:val="1"/>
      <w:marLeft w:val="0"/>
      <w:marRight w:val="0"/>
      <w:marTop w:val="0"/>
      <w:marBottom w:val="0"/>
      <w:divBdr>
        <w:top w:val="none" w:sz="0" w:space="0" w:color="auto"/>
        <w:left w:val="none" w:sz="0" w:space="0" w:color="auto"/>
        <w:bottom w:val="none" w:sz="0" w:space="0" w:color="auto"/>
        <w:right w:val="none" w:sz="0" w:space="0" w:color="auto"/>
      </w:divBdr>
      <w:divsChild>
        <w:div w:id="1144391069">
          <w:marLeft w:val="0"/>
          <w:marRight w:val="0"/>
          <w:marTop w:val="0"/>
          <w:marBottom w:val="0"/>
          <w:divBdr>
            <w:top w:val="none" w:sz="0" w:space="0" w:color="auto"/>
            <w:left w:val="none" w:sz="0" w:space="0" w:color="auto"/>
            <w:bottom w:val="none" w:sz="0" w:space="0" w:color="auto"/>
            <w:right w:val="none" w:sz="0" w:space="0" w:color="auto"/>
          </w:divBdr>
        </w:div>
        <w:div w:id="1322810357">
          <w:marLeft w:val="0"/>
          <w:marRight w:val="0"/>
          <w:marTop w:val="0"/>
          <w:marBottom w:val="0"/>
          <w:divBdr>
            <w:top w:val="none" w:sz="0" w:space="0" w:color="auto"/>
            <w:left w:val="none" w:sz="0" w:space="0" w:color="auto"/>
            <w:bottom w:val="none" w:sz="0" w:space="0" w:color="auto"/>
            <w:right w:val="none" w:sz="0" w:space="0" w:color="auto"/>
          </w:divBdr>
        </w:div>
        <w:div w:id="193463258">
          <w:marLeft w:val="0"/>
          <w:marRight w:val="0"/>
          <w:marTop w:val="0"/>
          <w:marBottom w:val="0"/>
          <w:divBdr>
            <w:top w:val="none" w:sz="0" w:space="0" w:color="auto"/>
            <w:left w:val="none" w:sz="0" w:space="0" w:color="auto"/>
            <w:bottom w:val="none" w:sz="0" w:space="0" w:color="auto"/>
            <w:right w:val="none" w:sz="0" w:space="0" w:color="auto"/>
          </w:divBdr>
        </w:div>
        <w:div w:id="1397899614">
          <w:marLeft w:val="0"/>
          <w:marRight w:val="0"/>
          <w:marTop w:val="0"/>
          <w:marBottom w:val="0"/>
          <w:divBdr>
            <w:top w:val="none" w:sz="0" w:space="0" w:color="auto"/>
            <w:left w:val="none" w:sz="0" w:space="0" w:color="auto"/>
            <w:bottom w:val="none" w:sz="0" w:space="0" w:color="auto"/>
            <w:right w:val="none" w:sz="0" w:space="0" w:color="auto"/>
          </w:divBdr>
        </w:div>
      </w:divsChild>
    </w:div>
    <w:div w:id="1423528792">
      <w:bodyDiv w:val="1"/>
      <w:marLeft w:val="0"/>
      <w:marRight w:val="0"/>
      <w:marTop w:val="0"/>
      <w:marBottom w:val="0"/>
      <w:divBdr>
        <w:top w:val="none" w:sz="0" w:space="0" w:color="auto"/>
        <w:left w:val="none" w:sz="0" w:space="0" w:color="auto"/>
        <w:bottom w:val="none" w:sz="0" w:space="0" w:color="auto"/>
        <w:right w:val="none" w:sz="0" w:space="0" w:color="auto"/>
      </w:divBdr>
      <w:divsChild>
        <w:div w:id="1333218127">
          <w:marLeft w:val="0"/>
          <w:marRight w:val="0"/>
          <w:marTop w:val="0"/>
          <w:marBottom w:val="0"/>
          <w:divBdr>
            <w:top w:val="none" w:sz="0" w:space="0" w:color="auto"/>
            <w:left w:val="none" w:sz="0" w:space="0" w:color="auto"/>
            <w:bottom w:val="none" w:sz="0" w:space="0" w:color="auto"/>
            <w:right w:val="none" w:sz="0" w:space="0" w:color="auto"/>
          </w:divBdr>
        </w:div>
        <w:div w:id="881675538">
          <w:marLeft w:val="0"/>
          <w:marRight w:val="0"/>
          <w:marTop w:val="0"/>
          <w:marBottom w:val="0"/>
          <w:divBdr>
            <w:top w:val="none" w:sz="0" w:space="0" w:color="auto"/>
            <w:left w:val="none" w:sz="0" w:space="0" w:color="auto"/>
            <w:bottom w:val="none" w:sz="0" w:space="0" w:color="auto"/>
            <w:right w:val="none" w:sz="0" w:space="0" w:color="auto"/>
          </w:divBdr>
        </w:div>
        <w:div w:id="1074203596">
          <w:marLeft w:val="0"/>
          <w:marRight w:val="0"/>
          <w:marTop w:val="0"/>
          <w:marBottom w:val="0"/>
          <w:divBdr>
            <w:top w:val="none" w:sz="0" w:space="0" w:color="auto"/>
            <w:left w:val="none" w:sz="0" w:space="0" w:color="auto"/>
            <w:bottom w:val="none" w:sz="0" w:space="0" w:color="auto"/>
            <w:right w:val="none" w:sz="0" w:space="0" w:color="auto"/>
          </w:divBdr>
        </w:div>
        <w:div w:id="760949661">
          <w:marLeft w:val="0"/>
          <w:marRight w:val="0"/>
          <w:marTop w:val="0"/>
          <w:marBottom w:val="0"/>
          <w:divBdr>
            <w:top w:val="none" w:sz="0" w:space="0" w:color="auto"/>
            <w:left w:val="none" w:sz="0" w:space="0" w:color="auto"/>
            <w:bottom w:val="none" w:sz="0" w:space="0" w:color="auto"/>
            <w:right w:val="none" w:sz="0" w:space="0" w:color="auto"/>
          </w:divBdr>
        </w:div>
        <w:div w:id="873689794">
          <w:marLeft w:val="0"/>
          <w:marRight w:val="0"/>
          <w:marTop w:val="0"/>
          <w:marBottom w:val="0"/>
          <w:divBdr>
            <w:top w:val="none" w:sz="0" w:space="0" w:color="auto"/>
            <w:left w:val="none" w:sz="0" w:space="0" w:color="auto"/>
            <w:bottom w:val="none" w:sz="0" w:space="0" w:color="auto"/>
            <w:right w:val="none" w:sz="0" w:space="0" w:color="auto"/>
          </w:divBdr>
        </w:div>
        <w:div w:id="762993869">
          <w:marLeft w:val="0"/>
          <w:marRight w:val="0"/>
          <w:marTop w:val="0"/>
          <w:marBottom w:val="0"/>
          <w:divBdr>
            <w:top w:val="none" w:sz="0" w:space="0" w:color="auto"/>
            <w:left w:val="none" w:sz="0" w:space="0" w:color="auto"/>
            <w:bottom w:val="none" w:sz="0" w:space="0" w:color="auto"/>
            <w:right w:val="none" w:sz="0" w:space="0" w:color="auto"/>
          </w:divBdr>
        </w:div>
        <w:div w:id="1330673852">
          <w:marLeft w:val="0"/>
          <w:marRight w:val="0"/>
          <w:marTop w:val="0"/>
          <w:marBottom w:val="0"/>
          <w:divBdr>
            <w:top w:val="none" w:sz="0" w:space="0" w:color="auto"/>
            <w:left w:val="none" w:sz="0" w:space="0" w:color="auto"/>
            <w:bottom w:val="none" w:sz="0" w:space="0" w:color="auto"/>
            <w:right w:val="none" w:sz="0" w:space="0" w:color="auto"/>
          </w:divBdr>
        </w:div>
        <w:div w:id="1736202335">
          <w:marLeft w:val="0"/>
          <w:marRight w:val="0"/>
          <w:marTop w:val="0"/>
          <w:marBottom w:val="0"/>
          <w:divBdr>
            <w:top w:val="none" w:sz="0" w:space="0" w:color="auto"/>
            <w:left w:val="none" w:sz="0" w:space="0" w:color="auto"/>
            <w:bottom w:val="none" w:sz="0" w:space="0" w:color="auto"/>
            <w:right w:val="none" w:sz="0" w:space="0" w:color="auto"/>
          </w:divBdr>
        </w:div>
        <w:div w:id="1645574661">
          <w:marLeft w:val="0"/>
          <w:marRight w:val="0"/>
          <w:marTop w:val="0"/>
          <w:marBottom w:val="0"/>
          <w:divBdr>
            <w:top w:val="none" w:sz="0" w:space="0" w:color="auto"/>
            <w:left w:val="none" w:sz="0" w:space="0" w:color="auto"/>
            <w:bottom w:val="none" w:sz="0" w:space="0" w:color="auto"/>
            <w:right w:val="none" w:sz="0" w:space="0" w:color="auto"/>
          </w:divBdr>
        </w:div>
        <w:div w:id="1321617952">
          <w:marLeft w:val="0"/>
          <w:marRight w:val="0"/>
          <w:marTop w:val="0"/>
          <w:marBottom w:val="0"/>
          <w:divBdr>
            <w:top w:val="none" w:sz="0" w:space="0" w:color="auto"/>
            <w:left w:val="none" w:sz="0" w:space="0" w:color="auto"/>
            <w:bottom w:val="none" w:sz="0" w:space="0" w:color="auto"/>
            <w:right w:val="none" w:sz="0" w:space="0" w:color="auto"/>
          </w:divBdr>
        </w:div>
      </w:divsChild>
    </w:div>
    <w:div w:id="1428572078">
      <w:bodyDiv w:val="1"/>
      <w:marLeft w:val="0"/>
      <w:marRight w:val="0"/>
      <w:marTop w:val="0"/>
      <w:marBottom w:val="0"/>
      <w:divBdr>
        <w:top w:val="none" w:sz="0" w:space="0" w:color="auto"/>
        <w:left w:val="none" w:sz="0" w:space="0" w:color="auto"/>
        <w:bottom w:val="none" w:sz="0" w:space="0" w:color="auto"/>
        <w:right w:val="none" w:sz="0" w:space="0" w:color="auto"/>
      </w:divBdr>
    </w:div>
    <w:div w:id="1557203836">
      <w:bodyDiv w:val="1"/>
      <w:marLeft w:val="0"/>
      <w:marRight w:val="0"/>
      <w:marTop w:val="0"/>
      <w:marBottom w:val="0"/>
      <w:divBdr>
        <w:top w:val="none" w:sz="0" w:space="0" w:color="auto"/>
        <w:left w:val="none" w:sz="0" w:space="0" w:color="auto"/>
        <w:bottom w:val="none" w:sz="0" w:space="0" w:color="auto"/>
        <w:right w:val="none" w:sz="0" w:space="0" w:color="auto"/>
      </w:divBdr>
    </w:div>
    <w:div w:id="1651212262">
      <w:bodyDiv w:val="1"/>
      <w:marLeft w:val="0"/>
      <w:marRight w:val="0"/>
      <w:marTop w:val="0"/>
      <w:marBottom w:val="0"/>
      <w:divBdr>
        <w:top w:val="none" w:sz="0" w:space="0" w:color="auto"/>
        <w:left w:val="none" w:sz="0" w:space="0" w:color="auto"/>
        <w:bottom w:val="none" w:sz="0" w:space="0" w:color="auto"/>
        <w:right w:val="none" w:sz="0" w:space="0" w:color="auto"/>
      </w:divBdr>
    </w:div>
    <w:div w:id="1686858065">
      <w:bodyDiv w:val="1"/>
      <w:marLeft w:val="0"/>
      <w:marRight w:val="0"/>
      <w:marTop w:val="0"/>
      <w:marBottom w:val="0"/>
      <w:divBdr>
        <w:top w:val="none" w:sz="0" w:space="0" w:color="auto"/>
        <w:left w:val="none" w:sz="0" w:space="0" w:color="auto"/>
        <w:bottom w:val="none" w:sz="0" w:space="0" w:color="auto"/>
        <w:right w:val="none" w:sz="0" w:space="0" w:color="auto"/>
      </w:divBdr>
    </w:div>
    <w:div w:id="1729525963">
      <w:bodyDiv w:val="1"/>
      <w:marLeft w:val="0"/>
      <w:marRight w:val="0"/>
      <w:marTop w:val="0"/>
      <w:marBottom w:val="0"/>
      <w:divBdr>
        <w:top w:val="none" w:sz="0" w:space="0" w:color="auto"/>
        <w:left w:val="none" w:sz="0" w:space="0" w:color="auto"/>
        <w:bottom w:val="none" w:sz="0" w:space="0" w:color="auto"/>
        <w:right w:val="none" w:sz="0" w:space="0" w:color="auto"/>
      </w:divBdr>
    </w:div>
    <w:div w:id="1878732316">
      <w:bodyDiv w:val="1"/>
      <w:marLeft w:val="0"/>
      <w:marRight w:val="0"/>
      <w:marTop w:val="0"/>
      <w:marBottom w:val="0"/>
      <w:divBdr>
        <w:top w:val="none" w:sz="0" w:space="0" w:color="auto"/>
        <w:left w:val="none" w:sz="0" w:space="0" w:color="auto"/>
        <w:bottom w:val="none" w:sz="0" w:space="0" w:color="auto"/>
        <w:right w:val="none" w:sz="0" w:space="0" w:color="auto"/>
      </w:divBdr>
    </w:div>
    <w:div w:id="1958289586">
      <w:bodyDiv w:val="1"/>
      <w:marLeft w:val="0"/>
      <w:marRight w:val="0"/>
      <w:marTop w:val="0"/>
      <w:marBottom w:val="0"/>
      <w:divBdr>
        <w:top w:val="none" w:sz="0" w:space="0" w:color="auto"/>
        <w:left w:val="none" w:sz="0" w:space="0" w:color="auto"/>
        <w:bottom w:val="none" w:sz="0" w:space="0" w:color="auto"/>
        <w:right w:val="none" w:sz="0" w:space="0" w:color="auto"/>
      </w:divBdr>
      <w:divsChild>
        <w:div w:id="432432395">
          <w:marLeft w:val="0"/>
          <w:marRight w:val="0"/>
          <w:marTop w:val="0"/>
          <w:marBottom w:val="0"/>
          <w:divBdr>
            <w:top w:val="none" w:sz="0" w:space="0" w:color="auto"/>
            <w:left w:val="none" w:sz="0" w:space="0" w:color="auto"/>
            <w:bottom w:val="none" w:sz="0" w:space="0" w:color="auto"/>
            <w:right w:val="none" w:sz="0" w:space="0" w:color="auto"/>
          </w:divBdr>
        </w:div>
        <w:div w:id="1873566786">
          <w:marLeft w:val="0"/>
          <w:marRight w:val="0"/>
          <w:marTop w:val="0"/>
          <w:marBottom w:val="0"/>
          <w:divBdr>
            <w:top w:val="none" w:sz="0" w:space="0" w:color="auto"/>
            <w:left w:val="none" w:sz="0" w:space="0" w:color="auto"/>
            <w:bottom w:val="none" w:sz="0" w:space="0" w:color="auto"/>
            <w:right w:val="none" w:sz="0" w:space="0" w:color="auto"/>
          </w:divBdr>
        </w:div>
        <w:div w:id="1783261354">
          <w:marLeft w:val="0"/>
          <w:marRight w:val="0"/>
          <w:marTop w:val="0"/>
          <w:marBottom w:val="0"/>
          <w:divBdr>
            <w:top w:val="none" w:sz="0" w:space="0" w:color="auto"/>
            <w:left w:val="none" w:sz="0" w:space="0" w:color="auto"/>
            <w:bottom w:val="none" w:sz="0" w:space="0" w:color="auto"/>
            <w:right w:val="none" w:sz="0" w:space="0" w:color="auto"/>
          </w:divBdr>
        </w:div>
        <w:div w:id="1527139811">
          <w:marLeft w:val="0"/>
          <w:marRight w:val="0"/>
          <w:marTop w:val="0"/>
          <w:marBottom w:val="0"/>
          <w:divBdr>
            <w:top w:val="none" w:sz="0" w:space="0" w:color="auto"/>
            <w:left w:val="none" w:sz="0" w:space="0" w:color="auto"/>
            <w:bottom w:val="none" w:sz="0" w:space="0" w:color="auto"/>
            <w:right w:val="none" w:sz="0" w:space="0" w:color="auto"/>
          </w:divBdr>
        </w:div>
        <w:div w:id="326830059">
          <w:marLeft w:val="0"/>
          <w:marRight w:val="0"/>
          <w:marTop w:val="0"/>
          <w:marBottom w:val="0"/>
          <w:divBdr>
            <w:top w:val="none" w:sz="0" w:space="0" w:color="auto"/>
            <w:left w:val="none" w:sz="0" w:space="0" w:color="auto"/>
            <w:bottom w:val="none" w:sz="0" w:space="0" w:color="auto"/>
            <w:right w:val="none" w:sz="0" w:space="0" w:color="auto"/>
          </w:divBdr>
        </w:div>
        <w:div w:id="1166870515">
          <w:marLeft w:val="0"/>
          <w:marRight w:val="0"/>
          <w:marTop w:val="0"/>
          <w:marBottom w:val="0"/>
          <w:divBdr>
            <w:top w:val="none" w:sz="0" w:space="0" w:color="auto"/>
            <w:left w:val="none" w:sz="0" w:space="0" w:color="auto"/>
            <w:bottom w:val="none" w:sz="0" w:space="0" w:color="auto"/>
            <w:right w:val="none" w:sz="0" w:space="0" w:color="auto"/>
          </w:divBdr>
        </w:div>
      </w:divsChild>
    </w:div>
    <w:div w:id="200215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oter1.xml" Type="http://schemas.openxmlformats.org/officeDocument/2006/relationships/footer"/><Relationship Id="rId12" Target="footer2.xml" Type="http://schemas.openxmlformats.org/officeDocument/2006/relationships/footer"/><Relationship Id="rId13" Target="header3.xml" Type="http://schemas.openxmlformats.org/officeDocument/2006/relationships/header"/><Relationship Id="rId14" Target="footer3.xml" Type="http://schemas.openxmlformats.org/officeDocument/2006/relationships/footer"/><Relationship Id="rId15" Target="fontTable.xml" Type="http://schemas.openxmlformats.org/officeDocument/2006/relationships/fontTable"/><Relationship Id="rId16" Target="theme/theme1.xml" Type="http://schemas.openxmlformats.org/officeDocument/2006/relationships/theme"/><Relationship Id="rId2" Target="numbering.xml" Type="http://schemas.openxmlformats.org/officeDocument/2006/relationships/numbering"/><Relationship Id="rId3" Target="styles.xml" Type="http://schemas.openxmlformats.org/officeDocument/2006/relationships/styles"/><Relationship Id="rId4" Target="settings.xml" Type="http://schemas.openxmlformats.org/officeDocument/2006/relationships/settings"/><Relationship Id="rId5" Target="webSettings.xml" Type="http://schemas.openxmlformats.org/officeDocument/2006/relationships/webSettings"/><Relationship Id="rId6" Target="footnotes.xml" Type="http://schemas.openxmlformats.org/officeDocument/2006/relationships/footnotes"/><Relationship Id="rId7" Target="endnotes.xml" Type="http://schemas.openxmlformats.org/officeDocument/2006/relationships/endnotes"/><Relationship Id="rId8" Target="mailto:ugyfelszolgalat@naih.hu" TargetMode="External" Type="http://schemas.openxmlformats.org/officeDocument/2006/relationships/hyperlink"/><Relationship Id="rId9" Target="header1.xml" Type="http://schemas.openxmlformats.org/officeDocument/2006/relationships/head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38F920-93CC-4D9B-AC5A-DBE4AACE3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3</Pages>
  <Words>1482</Words>
  <Characters>10232</Characters>
  <Application>Microsoft Office Word</Application>
  <DocSecurity>0</DocSecurity>
  <Lines>85</Lines>
  <Paragraphs>23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2018-05-15T12:16:00Z</dcterms:created>
  <cp:lastModifiedBy>IPM</cp:lastModifiedBy>
  <cp:lastPrinted>2018-05-05T16:30:00Z</cp:lastPrinted>
  <dcterms:modified xsi:type="dcterms:W3CDTF">2019-05-15T11:02:00Z</dcterms:modified>
  <cp:revision>28</cp:revision>
</cp:coreProperties>
</file>